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CD" w:rsidRDefault="006368CD" w:rsidP="00705D24">
      <w:pPr>
        <w:tabs>
          <w:tab w:val="left" w:pos="7380"/>
          <w:tab w:val="right" w:pos="9360"/>
        </w:tabs>
        <w:ind w:left="6120" w:hanging="360"/>
        <w:rPr>
          <w:rFonts w:ascii="Arial" w:hAnsi="Arial"/>
          <w:sz w:val="20"/>
        </w:rPr>
      </w:pPr>
    </w:p>
    <w:p w:rsidR="00705D24" w:rsidRPr="00857F18" w:rsidRDefault="00705D24" w:rsidP="00705D24">
      <w:pPr>
        <w:tabs>
          <w:tab w:val="left" w:pos="7380"/>
          <w:tab w:val="right" w:pos="9360"/>
        </w:tabs>
        <w:ind w:left="6120" w:hanging="360"/>
        <w:rPr>
          <w:rFonts w:ascii="Arial" w:hAnsi="Arial"/>
          <w:sz w:val="20"/>
        </w:rPr>
      </w:pPr>
      <w:r w:rsidRPr="00857F18">
        <w:rPr>
          <w:rFonts w:ascii="Arial" w:hAnsi="Arial"/>
          <w:sz w:val="20"/>
        </w:rPr>
        <w:t xml:space="preserve">Bill No.  </w:t>
      </w:r>
      <w:r w:rsidR="00A5357B">
        <w:rPr>
          <w:rFonts w:ascii="Arial" w:hAnsi="Arial"/>
          <w:sz w:val="20"/>
          <w:u w:val="single"/>
        </w:rPr>
        <w:t xml:space="preserve">   </w:t>
      </w:r>
      <w:r w:rsidR="00FA5FBE">
        <w:rPr>
          <w:rFonts w:ascii="Arial" w:hAnsi="Arial"/>
          <w:sz w:val="20"/>
          <w:u w:val="single"/>
        </w:rPr>
        <w:t>16</w:t>
      </w:r>
      <w:r w:rsidR="00F07550">
        <w:rPr>
          <w:rFonts w:ascii="Arial" w:hAnsi="Arial"/>
          <w:sz w:val="20"/>
          <w:u w:val="single"/>
        </w:rPr>
        <w:t>-16</w:t>
      </w:r>
      <w:r w:rsidR="00A5357B">
        <w:rPr>
          <w:rFonts w:ascii="Arial" w:hAnsi="Arial"/>
          <w:sz w:val="20"/>
          <w:u w:val="single"/>
        </w:rPr>
        <w:t xml:space="preserve">   </w:t>
      </w:r>
      <w:r w:rsidR="00CD6071">
        <w:rPr>
          <w:rFonts w:ascii="Arial" w:hAnsi="Arial"/>
          <w:sz w:val="20"/>
          <w:u w:val="single"/>
        </w:rPr>
        <w:t>_</w:t>
      </w:r>
      <w:r w:rsidRPr="00857F18">
        <w:rPr>
          <w:rFonts w:ascii="Arial" w:hAnsi="Arial"/>
          <w:sz w:val="20"/>
          <w:u w:val="single"/>
        </w:rPr>
        <w:tab/>
      </w:r>
    </w:p>
    <w:p w:rsidR="008F339E" w:rsidRDefault="00705D24" w:rsidP="008367E0">
      <w:pPr>
        <w:tabs>
          <w:tab w:val="left" w:pos="6930"/>
          <w:tab w:val="right" w:pos="9360"/>
        </w:tabs>
        <w:ind w:left="6120" w:hanging="360"/>
        <w:rPr>
          <w:rFonts w:ascii="Arial" w:hAnsi="Arial"/>
          <w:sz w:val="20"/>
          <w:u w:val="single"/>
        </w:rPr>
      </w:pPr>
      <w:r w:rsidRPr="00857F18">
        <w:rPr>
          <w:rFonts w:ascii="Arial" w:hAnsi="Arial"/>
          <w:sz w:val="20"/>
        </w:rPr>
        <w:t xml:space="preserve">Concerning: </w:t>
      </w:r>
      <w:r>
        <w:rPr>
          <w:rFonts w:ascii="Arial" w:hAnsi="Arial"/>
          <w:sz w:val="20"/>
        </w:rPr>
        <w:t xml:space="preserve"> </w:t>
      </w:r>
      <w:r w:rsidR="00466FF8" w:rsidRPr="00466FF8">
        <w:rPr>
          <w:rFonts w:ascii="Arial" w:hAnsi="Arial"/>
          <w:sz w:val="20"/>
          <w:u w:val="single"/>
        </w:rPr>
        <w:t xml:space="preserve">Personnel – </w:t>
      </w:r>
      <w:r w:rsidR="008367E0">
        <w:rPr>
          <w:rFonts w:ascii="Arial" w:hAnsi="Arial"/>
          <w:sz w:val="20"/>
          <w:u w:val="single"/>
        </w:rPr>
        <w:t>Benefits for</w:t>
      </w:r>
      <w:r w:rsidR="003F4FE9">
        <w:rPr>
          <w:rFonts w:ascii="Arial" w:hAnsi="Arial"/>
          <w:sz w:val="20"/>
          <w:u w:val="single"/>
        </w:rPr>
        <w:tab/>
      </w:r>
      <w:r w:rsidR="008367E0">
        <w:rPr>
          <w:rFonts w:ascii="Arial" w:hAnsi="Arial"/>
          <w:sz w:val="20"/>
          <w:u w:val="single"/>
        </w:rPr>
        <w:t xml:space="preserve"> </w:t>
      </w:r>
      <w:r w:rsidR="00F07550">
        <w:rPr>
          <w:rFonts w:ascii="Arial" w:hAnsi="Arial"/>
          <w:sz w:val="20"/>
          <w:u w:val="single"/>
        </w:rPr>
        <w:t>Domestic Partner</w:t>
      </w:r>
      <w:r w:rsidR="00795A47">
        <w:rPr>
          <w:rFonts w:ascii="Arial" w:hAnsi="Arial"/>
          <w:sz w:val="20"/>
          <w:u w:val="single"/>
        </w:rPr>
        <w:t xml:space="preserve"> of Employee -</w:t>
      </w:r>
      <w:r w:rsidR="003F4FE9">
        <w:rPr>
          <w:rFonts w:ascii="Arial" w:hAnsi="Arial"/>
          <w:sz w:val="20"/>
          <w:u w:val="single"/>
        </w:rPr>
        <w:tab/>
      </w:r>
      <w:r w:rsidR="00795A47">
        <w:rPr>
          <w:rFonts w:ascii="Arial" w:hAnsi="Arial"/>
          <w:sz w:val="20"/>
          <w:u w:val="single"/>
        </w:rPr>
        <w:t xml:space="preserve"> </w:t>
      </w:r>
      <w:r w:rsidR="0078565F">
        <w:rPr>
          <w:rFonts w:ascii="Arial" w:hAnsi="Arial"/>
          <w:sz w:val="20"/>
          <w:u w:val="single"/>
        </w:rPr>
        <w:t>Repeal</w:t>
      </w:r>
      <w:r w:rsidR="00966F66">
        <w:rPr>
          <w:rFonts w:ascii="Arial" w:hAnsi="Arial"/>
          <w:sz w:val="20"/>
          <w:u w:val="single"/>
        </w:rPr>
        <w:tab/>
      </w:r>
      <w:r w:rsidRPr="00857F18">
        <w:rPr>
          <w:rFonts w:ascii="Arial" w:hAnsi="Arial"/>
          <w:sz w:val="20"/>
          <w:u w:val="single"/>
        </w:rPr>
        <w:tab/>
      </w:r>
      <w:r>
        <w:rPr>
          <w:rFonts w:ascii="Arial" w:hAnsi="Arial"/>
          <w:sz w:val="20"/>
          <w:u w:val="single"/>
        </w:rPr>
        <w:t xml:space="preserve"> </w:t>
      </w:r>
    </w:p>
    <w:p w:rsidR="00705D24" w:rsidRPr="00857F18" w:rsidRDefault="00705D24" w:rsidP="00705D24">
      <w:pPr>
        <w:tabs>
          <w:tab w:val="left" w:pos="6750"/>
          <w:tab w:val="left" w:pos="8100"/>
          <w:tab w:val="left" w:pos="9090"/>
        </w:tabs>
        <w:ind w:left="5760"/>
        <w:rPr>
          <w:rFonts w:ascii="Arial" w:hAnsi="Arial"/>
          <w:sz w:val="20"/>
        </w:rPr>
      </w:pPr>
      <w:r w:rsidRPr="00857F18">
        <w:rPr>
          <w:rFonts w:ascii="Arial" w:hAnsi="Arial"/>
          <w:sz w:val="20"/>
        </w:rPr>
        <w:t xml:space="preserve">Revised:  </w:t>
      </w:r>
      <w:r w:rsidRPr="00857F18">
        <w:rPr>
          <w:rFonts w:ascii="Arial" w:hAnsi="Arial"/>
          <w:sz w:val="20"/>
          <w:u w:val="single"/>
        </w:rPr>
        <w:tab/>
      </w:r>
      <w:r w:rsidR="008B52C9">
        <w:rPr>
          <w:rFonts w:ascii="Arial" w:hAnsi="Arial"/>
          <w:sz w:val="20"/>
          <w:u w:val="single"/>
        </w:rPr>
        <w:t>June 23</w:t>
      </w:r>
      <w:r w:rsidR="00C86BC9">
        <w:rPr>
          <w:rFonts w:ascii="Arial" w:hAnsi="Arial"/>
          <w:sz w:val="20"/>
          <w:u w:val="single"/>
        </w:rPr>
        <w:t>, 2016</w:t>
      </w:r>
      <w:r w:rsidR="008F339E">
        <w:rPr>
          <w:rFonts w:ascii="Arial" w:hAnsi="Arial"/>
          <w:sz w:val="20"/>
          <w:u w:val="single"/>
        </w:rPr>
        <w:t xml:space="preserve"> </w:t>
      </w:r>
      <w:r w:rsidRPr="00857F18">
        <w:rPr>
          <w:rFonts w:ascii="Arial" w:hAnsi="Arial"/>
          <w:sz w:val="20"/>
          <w:u w:val="single"/>
        </w:rPr>
        <w:tab/>
      </w:r>
      <w:r w:rsidRPr="00857F18">
        <w:rPr>
          <w:rFonts w:ascii="Arial" w:hAnsi="Arial"/>
          <w:sz w:val="20"/>
        </w:rPr>
        <w:t xml:space="preserve"> Draft No. </w:t>
      </w:r>
      <w:r w:rsidRPr="00857F18">
        <w:rPr>
          <w:rFonts w:ascii="Arial" w:hAnsi="Arial"/>
          <w:sz w:val="20"/>
          <w:u w:val="single"/>
        </w:rPr>
        <w:tab/>
      </w:r>
      <w:r w:rsidR="008B52C9">
        <w:rPr>
          <w:rFonts w:ascii="Arial" w:hAnsi="Arial"/>
          <w:sz w:val="20"/>
          <w:u w:val="single"/>
        </w:rPr>
        <w:t>4</w:t>
      </w:r>
      <w:r w:rsidRPr="00857F18">
        <w:rPr>
          <w:rFonts w:ascii="Arial" w:hAnsi="Arial"/>
          <w:sz w:val="20"/>
          <w:u w:val="single"/>
        </w:rPr>
        <w:tab/>
      </w:r>
    </w:p>
    <w:p w:rsidR="00705D24" w:rsidRPr="00857F18" w:rsidRDefault="00705D24" w:rsidP="00705D24">
      <w:pPr>
        <w:tabs>
          <w:tab w:val="left" w:pos="7110"/>
          <w:tab w:val="right" w:pos="9360"/>
        </w:tabs>
        <w:ind w:left="5760"/>
        <w:rPr>
          <w:rFonts w:ascii="Arial" w:hAnsi="Arial"/>
          <w:sz w:val="20"/>
        </w:rPr>
      </w:pPr>
      <w:r w:rsidRPr="00857F18">
        <w:rPr>
          <w:rFonts w:ascii="Arial" w:hAnsi="Arial"/>
          <w:sz w:val="20"/>
        </w:rPr>
        <w:t xml:space="preserve">Introduced:  </w:t>
      </w:r>
      <w:r w:rsidR="00966F66">
        <w:rPr>
          <w:rFonts w:ascii="Arial" w:hAnsi="Arial"/>
          <w:sz w:val="20"/>
          <w:u w:val="single"/>
        </w:rPr>
        <w:t>April 19, 2016</w:t>
      </w:r>
      <w:r w:rsidR="00966F66">
        <w:rPr>
          <w:rFonts w:ascii="Arial" w:hAnsi="Arial"/>
          <w:sz w:val="20"/>
          <w:u w:val="single"/>
        </w:rPr>
        <w:tab/>
      </w:r>
    </w:p>
    <w:p w:rsidR="00705D24" w:rsidRPr="00857F18" w:rsidRDefault="00705D24" w:rsidP="00705D24">
      <w:pPr>
        <w:tabs>
          <w:tab w:val="left" w:pos="7110"/>
          <w:tab w:val="right" w:pos="9360"/>
        </w:tabs>
        <w:ind w:left="5760"/>
        <w:rPr>
          <w:rFonts w:ascii="Arial" w:hAnsi="Arial"/>
          <w:sz w:val="20"/>
        </w:rPr>
      </w:pPr>
      <w:r w:rsidRPr="00857F18">
        <w:rPr>
          <w:rFonts w:ascii="Arial" w:hAnsi="Arial"/>
          <w:sz w:val="20"/>
        </w:rPr>
        <w:t xml:space="preserve">Enacted:  </w:t>
      </w:r>
      <w:r w:rsidRPr="00857F18">
        <w:rPr>
          <w:rFonts w:ascii="Arial" w:hAnsi="Arial"/>
          <w:sz w:val="20"/>
          <w:u w:val="single"/>
        </w:rPr>
        <w:tab/>
      </w:r>
      <w:r w:rsidR="00BF6974">
        <w:rPr>
          <w:rFonts w:ascii="Arial" w:hAnsi="Arial"/>
          <w:sz w:val="20"/>
          <w:u w:val="single"/>
        </w:rPr>
        <w:t>June 28, 2016</w:t>
      </w:r>
      <w:r w:rsidRPr="00857F18">
        <w:rPr>
          <w:rFonts w:ascii="Arial" w:hAnsi="Arial"/>
          <w:sz w:val="20"/>
          <w:u w:val="single"/>
        </w:rPr>
        <w:tab/>
      </w:r>
    </w:p>
    <w:p w:rsidR="00705D24" w:rsidRPr="00857F18" w:rsidRDefault="00705D24" w:rsidP="00705D24">
      <w:pPr>
        <w:tabs>
          <w:tab w:val="left" w:pos="7110"/>
          <w:tab w:val="right" w:pos="9360"/>
        </w:tabs>
        <w:ind w:left="5760"/>
        <w:rPr>
          <w:rFonts w:ascii="Arial" w:hAnsi="Arial"/>
          <w:sz w:val="20"/>
        </w:rPr>
      </w:pPr>
      <w:r w:rsidRPr="00857F18">
        <w:rPr>
          <w:rFonts w:ascii="Arial" w:hAnsi="Arial"/>
          <w:sz w:val="20"/>
        </w:rPr>
        <w:t xml:space="preserve">Executive:  </w:t>
      </w:r>
      <w:r w:rsidRPr="00857F18">
        <w:rPr>
          <w:rFonts w:ascii="Arial" w:hAnsi="Arial"/>
          <w:sz w:val="20"/>
          <w:u w:val="single"/>
        </w:rPr>
        <w:tab/>
      </w:r>
      <w:r w:rsidR="001E3492">
        <w:rPr>
          <w:rFonts w:ascii="Arial" w:hAnsi="Arial"/>
          <w:sz w:val="20"/>
          <w:u w:val="single"/>
        </w:rPr>
        <w:t>July 7, 2016</w:t>
      </w:r>
      <w:r w:rsidRPr="00857F18">
        <w:rPr>
          <w:rFonts w:ascii="Arial" w:hAnsi="Arial"/>
          <w:sz w:val="20"/>
          <w:u w:val="single"/>
        </w:rPr>
        <w:tab/>
      </w:r>
    </w:p>
    <w:p w:rsidR="00705D24" w:rsidRPr="00857F18" w:rsidRDefault="00705D24" w:rsidP="00705D24">
      <w:pPr>
        <w:tabs>
          <w:tab w:val="left" w:pos="7110"/>
          <w:tab w:val="right" w:pos="9360"/>
        </w:tabs>
        <w:ind w:left="5760"/>
        <w:rPr>
          <w:rFonts w:ascii="Arial" w:hAnsi="Arial"/>
          <w:sz w:val="20"/>
        </w:rPr>
      </w:pPr>
      <w:r w:rsidRPr="00857F18">
        <w:rPr>
          <w:rFonts w:ascii="Arial" w:hAnsi="Arial"/>
          <w:sz w:val="20"/>
        </w:rPr>
        <w:t xml:space="preserve">Effective:  </w:t>
      </w:r>
      <w:r w:rsidRPr="00857F18">
        <w:rPr>
          <w:rFonts w:ascii="Arial" w:hAnsi="Arial"/>
          <w:sz w:val="20"/>
          <w:u w:val="single"/>
        </w:rPr>
        <w:tab/>
      </w:r>
      <w:r w:rsidR="001E3492">
        <w:rPr>
          <w:rFonts w:ascii="Arial" w:hAnsi="Arial"/>
          <w:sz w:val="20"/>
          <w:u w:val="single"/>
        </w:rPr>
        <w:t>October 6, 2016</w:t>
      </w:r>
      <w:r w:rsidRPr="00857F18">
        <w:rPr>
          <w:rFonts w:ascii="Arial" w:hAnsi="Arial"/>
          <w:sz w:val="20"/>
          <w:u w:val="single"/>
        </w:rPr>
        <w:tab/>
      </w:r>
    </w:p>
    <w:p w:rsidR="00705D24" w:rsidRPr="00857F18" w:rsidRDefault="00705D24" w:rsidP="00705D24">
      <w:pPr>
        <w:tabs>
          <w:tab w:val="left" w:pos="7110"/>
          <w:tab w:val="right" w:pos="9360"/>
        </w:tabs>
        <w:ind w:left="5760"/>
        <w:rPr>
          <w:rFonts w:ascii="Arial" w:hAnsi="Arial"/>
          <w:sz w:val="20"/>
        </w:rPr>
      </w:pPr>
      <w:r w:rsidRPr="00857F18">
        <w:rPr>
          <w:rFonts w:ascii="Arial" w:hAnsi="Arial"/>
          <w:sz w:val="20"/>
        </w:rPr>
        <w:t xml:space="preserve">Sunset Date:  </w:t>
      </w:r>
      <w:r w:rsidRPr="00857F18">
        <w:rPr>
          <w:rFonts w:ascii="Arial" w:hAnsi="Arial"/>
          <w:sz w:val="20"/>
          <w:u w:val="single"/>
        </w:rPr>
        <w:tab/>
        <w:t>None</w:t>
      </w:r>
      <w:r w:rsidRPr="00857F18">
        <w:rPr>
          <w:rFonts w:ascii="Arial" w:hAnsi="Arial"/>
          <w:sz w:val="20"/>
          <w:u w:val="single"/>
        </w:rPr>
        <w:tab/>
      </w:r>
    </w:p>
    <w:p w:rsidR="00705D24" w:rsidRPr="00857F18" w:rsidRDefault="00705D24" w:rsidP="00705D24">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sidRPr="00857F18">
            <w:rPr>
              <w:rFonts w:ascii="Arial" w:hAnsi="Arial"/>
              <w:sz w:val="20"/>
            </w:rPr>
            <w:t>Ch.</w:t>
          </w:r>
        </w:smartTag>
      </w:smartTag>
      <w:r w:rsidRPr="00857F18">
        <w:rPr>
          <w:rFonts w:ascii="Arial" w:hAnsi="Arial"/>
          <w:sz w:val="20"/>
        </w:rPr>
        <w:t xml:space="preserve"> </w:t>
      </w:r>
      <w:r w:rsidRPr="00857F18">
        <w:rPr>
          <w:rFonts w:ascii="Arial" w:hAnsi="Arial"/>
          <w:sz w:val="20"/>
          <w:u w:val="single"/>
        </w:rPr>
        <w:tab/>
      </w:r>
      <w:r w:rsidR="001E3492">
        <w:rPr>
          <w:rFonts w:ascii="Arial" w:hAnsi="Arial"/>
          <w:sz w:val="20"/>
          <w:u w:val="single"/>
        </w:rPr>
        <w:t>21</w:t>
      </w:r>
      <w:r w:rsidRPr="00857F18">
        <w:rPr>
          <w:rFonts w:ascii="Arial" w:hAnsi="Arial"/>
          <w:sz w:val="20"/>
          <w:u w:val="single"/>
        </w:rPr>
        <w:tab/>
      </w:r>
      <w:r w:rsidRPr="00857F18">
        <w:rPr>
          <w:rFonts w:ascii="Arial" w:hAnsi="Arial"/>
          <w:sz w:val="20"/>
        </w:rPr>
        <w:t xml:space="preserve">, Laws of Mont. Co.  </w:t>
      </w:r>
      <w:r w:rsidRPr="00857F18">
        <w:rPr>
          <w:rFonts w:ascii="Arial" w:hAnsi="Arial"/>
          <w:sz w:val="20"/>
          <w:u w:val="single"/>
        </w:rPr>
        <w:tab/>
      </w:r>
      <w:r w:rsidR="001E3492">
        <w:rPr>
          <w:rFonts w:ascii="Arial" w:hAnsi="Arial"/>
          <w:sz w:val="20"/>
          <w:u w:val="single"/>
        </w:rPr>
        <w:t>2016</w:t>
      </w:r>
      <w:r w:rsidRPr="00857F18">
        <w:rPr>
          <w:rFonts w:ascii="Arial" w:hAnsi="Arial"/>
          <w:sz w:val="20"/>
          <w:u w:val="single"/>
        </w:rPr>
        <w:tab/>
      </w:r>
    </w:p>
    <w:p w:rsidR="00705D24" w:rsidRDefault="00705D24" w:rsidP="00705D24">
      <w:pPr>
        <w:rPr>
          <w:rFonts w:ascii="Arial" w:hAnsi="Arial"/>
          <w:b/>
          <w:smallCaps/>
          <w:sz w:val="36"/>
        </w:rPr>
      </w:pPr>
    </w:p>
    <w:p w:rsidR="00705D24" w:rsidRDefault="00705D24" w:rsidP="00705D24">
      <w:pPr>
        <w:jc w:val="center"/>
        <w:rPr>
          <w:rFonts w:ascii="Arial" w:hAnsi="Arial"/>
          <w:b/>
          <w:smallCaps/>
          <w:sz w:val="36"/>
        </w:rPr>
      </w:pPr>
      <w:r>
        <w:rPr>
          <w:rFonts w:ascii="Arial" w:hAnsi="Arial"/>
          <w:b/>
          <w:smallCaps/>
          <w:sz w:val="36"/>
        </w:rPr>
        <w:t>County Council</w:t>
      </w:r>
    </w:p>
    <w:p w:rsidR="00705D24" w:rsidRDefault="00705D24" w:rsidP="00705D24">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705D24" w:rsidRDefault="00705D24" w:rsidP="00705D24">
      <w:pPr>
        <w:rPr>
          <w:rFonts w:ascii="Arial" w:hAnsi="Arial"/>
          <w:b/>
          <w:smallCaps/>
          <w:sz w:val="36"/>
        </w:rPr>
      </w:pPr>
    </w:p>
    <w:p w:rsidR="009F0019" w:rsidRDefault="00843FC9" w:rsidP="00705D24">
      <w:pPr>
        <w:pBdr>
          <w:top w:val="single" w:sz="6" w:space="6" w:color="auto"/>
          <w:bottom w:val="single" w:sz="6" w:space="6" w:color="auto"/>
        </w:pBdr>
        <w:jc w:val="center"/>
      </w:pPr>
      <w:r>
        <w:t>Lead Sponsor</w:t>
      </w:r>
      <w:r w:rsidR="00705D24">
        <w:t xml:space="preserve">: </w:t>
      </w:r>
      <w:r w:rsidR="0078565F">
        <w:t>Councilmember Leventhal</w:t>
      </w:r>
    </w:p>
    <w:p w:rsidR="00705D24" w:rsidRDefault="00EB0054" w:rsidP="00705D24">
      <w:pPr>
        <w:pBdr>
          <w:top w:val="single" w:sz="6" w:space="6" w:color="auto"/>
          <w:bottom w:val="single" w:sz="6" w:space="6" w:color="auto"/>
        </w:pBdr>
        <w:jc w:val="center"/>
      </w:pPr>
      <w:r>
        <w:t>Co-Sponsor: Councilmember Katz</w:t>
      </w:r>
      <w:r w:rsidR="00705D24">
        <w:t xml:space="preserve"> </w:t>
      </w:r>
    </w:p>
    <w:p w:rsidR="00705D24" w:rsidRDefault="00705D24" w:rsidP="00705D24"/>
    <w:p w:rsidR="00705D24" w:rsidRDefault="00705D24" w:rsidP="00705D24">
      <w:r>
        <w:rPr>
          <w:rFonts w:ascii="Arial" w:hAnsi="Arial"/>
          <w:b/>
        </w:rPr>
        <w:t>AN ACT</w:t>
      </w:r>
      <w:r>
        <w:rPr>
          <w:b/>
        </w:rPr>
        <w:t xml:space="preserve"> </w:t>
      </w:r>
      <w:r>
        <w:t>to:</w:t>
      </w:r>
    </w:p>
    <w:p w:rsidR="00EE1EE1" w:rsidRDefault="00705D24" w:rsidP="006E5A67">
      <w:pPr>
        <w:tabs>
          <w:tab w:val="left" w:pos="720"/>
          <w:tab w:val="left" w:pos="1440"/>
          <w:tab w:val="left" w:pos="2160"/>
        </w:tabs>
        <w:ind w:left="1440" w:hanging="720"/>
        <w:jc w:val="both"/>
      </w:pPr>
      <w:r>
        <w:t>(1)</w:t>
      </w:r>
      <w:r>
        <w:tab/>
      </w:r>
      <w:r w:rsidR="0078565F">
        <w:t xml:space="preserve">repeal the law requiring the County to provide domestic partner </w:t>
      </w:r>
      <w:r w:rsidR="008367E0">
        <w:t xml:space="preserve">benefits </w:t>
      </w:r>
      <w:r w:rsidR="0078565F">
        <w:t xml:space="preserve">for </w:t>
      </w:r>
      <w:r w:rsidR="00795A47">
        <w:t>certain employee</w:t>
      </w:r>
      <w:r w:rsidR="00911D7E">
        <w:t>s</w:t>
      </w:r>
      <w:r w:rsidR="00F07550">
        <w:t xml:space="preserve">; </w:t>
      </w:r>
      <w:r w:rsidR="008367E0">
        <w:t>and</w:t>
      </w:r>
    </w:p>
    <w:p w:rsidR="008367E0" w:rsidRDefault="008367E0" w:rsidP="006E5A67">
      <w:pPr>
        <w:tabs>
          <w:tab w:val="left" w:pos="720"/>
          <w:tab w:val="left" w:pos="1440"/>
          <w:tab w:val="left" w:pos="2160"/>
        </w:tabs>
        <w:ind w:left="1440" w:hanging="720"/>
        <w:jc w:val="both"/>
      </w:pPr>
      <w:r>
        <w:t>(2)</w:t>
      </w:r>
      <w:r>
        <w:tab/>
        <w:t>generally amend the law regarding benefits for domestic partners</w:t>
      </w:r>
      <w:r w:rsidR="006F3E1A">
        <w:t>.</w:t>
      </w:r>
    </w:p>
    <w:p w:rsidR="00705D24" w:rsidRDefault="00705D24" w:rsidP="00705D24">
      <w:pPr>
        <w:ind w:left="1440" w:hanging="720"/>
      </w:pPr>
    </w:p>
    <w:p w:rsidR="00283F40" w:rsidRDefault="00283F40" w:rsidP="00705D24">
      <w:pPr>
        <w:ind w:left="1440" w:hanging="720"/>
      </w:pPr>
    </w:p>
    <w:p w:rsidR="00705D24" w:rsidRDefault="00705D24" w:rsidP="00705D24">
      <w:pPr>
        <w:pStyle w:val="Header"/>
        <w:tabs>
          <w:tab w:val="clear" w:pos="4320"/>
          <w:tab w:val="clear" w:pos="8640"/>
        </w:tabs>
        <w:rPr>
          <w:spacing w:val="0"/>
        </w:rPr>
      </w:pPr>
      <w:r>
        <w:rPr>
          <w:spacing w:val="0"/>
        </w:rPr>
        <w:t>By amending</w:t>
      </w:r>
    </w:p>
    <w:p w:rsidR="00705D24" w:rsidRDefault="00705D24" w:rsidP="00C162C7">
      <w:pPr>
        <w:ind w:left="720"/>
      </w:pPr>
      <w:smartTag w:uri="urn:schemas-microsoft-com:office:smarttags" w:element="City">
        <w:smartTag w:uri="urn:schemas-microsoft-com:office:smarttags" w:element="place">
          <w:r>
            <w:t>Montgomery</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p>
    <w:p w:rsidR="00705D24" w:rsidRDefault="00705D24" w:rsidP="00C162C7">
      <w:pPr>
        <w:pStyle w:val="Header"/>
        <w:tabs>
          <w:tab w:val="clear" w:pos="4320"/>
          <w:tab w:val="clear" w:pos="8640"/>
        </w:tabs>
        <w:ind w:left="720"/>
        <w:rPr>
          <w:spacing w:val="0"/>
        </w:rPr>
      </w:pPr>
      <w:r>
        <w:rPr>
          <w:spacing w:val="0"/>
        </w:rPr>
        <w:t xml:space="preserve">Chapter </w:t>
      </w:r>
      <w:r w:rsidR="003558A1">
        <w:rPr>
          <w:spacing w:val="0"/>
        </w:rPr>
        <w:t>33</w:t>
      </w:r>
      <w:r>
        <w:rPr>
          <w:spacing w:val="0"/>
        </w:rPr>
        <w:t xml:space="preserve">, </w:t>
      </w:r>
      <w:r w:rsidR="00FD15C8">
        <w:rPr>
          <w:spacing w:val="0"/>
        </w:rPr>
        <w:t>Personnel and Human Resources</w:t>
      </w:r>
    </w:p>
    <w:p w:rsidR="00705D24" w:rsidRDefault="003558A1" w:rsidP="00C162C7">
      <w:pPr>
        <w:ind w:left="720"/>
      </w:pPr>
      <w:r>
        <w:t>Section</w:t>
      </w:r>
      <w:r w:rsidR="00C35FB1">
        <w:t>s</w:t>
      </w:r>
      <w:r w:rsidR="009540BA">
        <w:t xml:space="preserve"> </w:t>
      </w:r>
      <w:r w:rsidR="008367E0">
        <w:t>33-22</w:t>
      </w:r>
    </w:p>
    <w:p w:rsidR="00705D24" w:rsidRDefault="00705D24" w:rsidP="00705D24">
      <w:pPr>
        <w:pStyle w:val="Header"/>
        <w:tabs>
          <w:tab w:val="clear" w:pos="4320"/>
          <w:tab w:val="clear" w:pos="8640"/>
        </w:tabs>
        <w:rPr>
          <w:spacing w:val="0"/>
        </w:rPr>
      </w:pPr>
    </w:p>
    <w:p w:rsidR="00705D24" w:rsidRDefault="00705D24" w:rsidP="00705D24">
      <w:pPr>
        <w:pStyle w:val="Header"/>
        <w:tabs>
          <w:tab w:val="clear" w:pos="4320"/>
          <w:tab w:val="clear" w:pos="8640"/>
        </w:tabs>
        <w:rPr>
          <w:spacing w:val="0"/>
        </w:rPr>
      </w:pPr>
    </w:p>
    <w:p w:rsidR="00705D24" w:rsidRDefault="00F852B5" w:rsidP="00705D24">
      <w:r>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13335" t="20955" r="20320"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87E" w:rsidRDefault="00B7387E" w:rsidP="00705D24">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7387E" w:rsidRDefault="00B7387E" w:rsidP="00705D24">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7387E" w:rsidRDefault="00B7387E" w:rsidP="00705D24">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7387E" w:rsidRDefault="00B7387E" w:rsidP="00705D24">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7387E" w:rsidRDefault="00B7387E" w:rsidP="00705D24">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7387E" w:rsidRDefault="00B7387E" w:rsidP="00705D24">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rsidR="00B7387E" w:rsidRDefault="00B7387E" w:rsidP="00705D24">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7387E" w:rsidRDefault="00B7387E" w:rsidP="00705D24">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7387E" w:rsidRDefault="00B7387E" w:rsidP="00705D24">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7387E" w:rsidRDefault="00B7387E" w:rsidP="00705D24">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7387E" w:rsidRDefault="00B7387E" w:rsidP="00705D24">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7387E" w:rsidRDefault="00B7387E" w:rsidP="00705D24">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705D24" w:rsidRDefault="00705D24" w:rsidP="00705D24"/>
    <w:p w:rsidR="00705D24" w:rsidRDefault="00705D24" w:rsidP="00705D24"/>
    <w:p w:rsidR="00705D24" w:rsidRDefault="00705D24" w:rsidP="00705D24"/>
    <w:p w:rsidR="00705D24" w:rsidRDefault="00705D24" w:rsidP="00705D24"/>
    <w:p w:rsidR="00705D24" w:rsidRDefault="00705D24" w:rsidP="00705D24"/>
    <w:p w:rsidR="00705D24" w:rsidRDefault="00705D24" w:rsidP="00705D24"/>
    <w:p w:rsidR="00705D24" w:rsidRDefault="00705D24" w:rsidP="00705D24">
      <w:pPr>
        <w:pStyle w:val="Header"/>
        <w:tabs>
          <w:tab w:val="clear" w:pos="4320"/>
          <w:tab w:val="clear" w:pos="8640"/>
        </w:tabs>
        <w:rPr>
          <w:spacing w:val="0"/>
        </w:rPr>
      </w:pPr>
    </w:p>
    <w:p w:rsidR="008367E0" w:rsidRDefault="008367E0" w:rsidP="00705D24">
      <w:pPr>
        <w:rPr>
          <w:i/>
          <w:sz w:val="27"/>
        </w:rPr>
      </w:pPr>
    </w:p>
    <w:p w:rsidR="00705D24" w:rsidRDefault="00705D24" w:rsidP="00705D24">
      <w:pPr>
        <w:sectPr w:rsidR="00705D24" w:rsidSect="00802A19">
          <w:headerReference w:type="default" r:id="rId7"/>
          <w:footerReference w:type="default" r:id="rId8"/>
          <w:pgSz w:w="12240" w:h="15840" w:code="1"/>
          <w:pgMar w:top="1440" w:right="1440" w:bottom="1440" w:left="1440" w:header="720" w:footer="720" w:gutter="0"/>
          <w:cols w:space="720"/>
          <w:titlePg/>
        </w:sectPr>
      </w:pPr>
      <w:r>
        <w:rPr>
          <w:i/>
          <w:sz w:val="27"/>
        </w:rPr>
        <w:t>The County Council for Montgomery County, Maryland approves the following Act:</w:t>
      </w:r>
      <w:r>
        <w:t xml:space="preserve"> </w:t>
      </w:r>
    </w:p>
    <w:p w:rsidR="00C86BC9" w:rsidRDefault="001510F7" w:rsidP="00C86BC9">
      <w:pPr>
        <w:pStyle w:val="BodyText3"/>
      </w:pPr>
      <w:bookmarkStart w:id="0" w:name="BillText"/>
      <w:bookmarkEnd w:id="0"/>
      <w:r>
        <w:lastRenderedPageBreak/>
        <w:tab/>
      </w:r>
      <w:r w:rsidR="00705D24">
        <w:t xml:space="preserve">Sec. 1.  </w:t>
      </w:r>
      <w:r w:rsidR="00391482">
        <w:t>Section</w:t>
      </w:r>
      <w:r w:rsidR="008367E0">
        <w:t xml:space="preserve"> 33-22 is </w:t>
      </w:r>
      <w:r w:rsidR="00705D24">
        <w:t>a</w:t>
      </w:r>
      <w:r w:rsidR="00F0236F">
        <w:t>mended</w:t>
      </w:r>
      <w:r w:rsidR="00705D24">
        <w:t xml:space="preserve"> as follows:</w:t>
      </w:r>
    </w:p>
    <w:p w:rsidR="00502C94" w:rsidRPr="0078565F" w:rsidRDefault="00502C94" w:rsidP="00C86BC9">
      <w:pPr>
        <w:pStyle w:val="BodyText3"/>
        <w:rPr>
          <w:u w:val="words"/>
        </w:rPr>
      </w:pPr>
      <w:r w:rsidRPr="00C86BC9">
        <w:rPr>
          <w:szCs w:val="28"/>
        </w:rPr>
        <w:t>33-22</w:t>
      </w:r>
      <w:r w:rsidR="00C86BC9">
        <w:rPr>
          <w:szCs w:val="28"/>
        </w:rPr>
        <w:t xml:space="preserve">. </w:t>
      </w:r>
      <w:r w:rsidR="00676916" w:rsidRPr="00C86BC9">
        <w:rPr>
          <w:szCs w:val="28"/>
        </w:rPr>
        <w:t xml:space="preserve"> </w:t>
      </w:r>
      <w:r w:rsidR="0078565F" w:rsidRPr="0078565F">
        <w:rPr>
          <w:szCs w:val="28"/>
        </w:rPr>
        <w:t>[</w:t>
      </w:r>
      <w:r w:rsidRPr="00C86BC9">
        <w:rPr>
          <w:szCs w:val="28"/>
        </w:rPr>
        <w:t>Benefits for Domestic Partner of Employee</w:t>
      </w:r>
      <w:r w:rsidR="00C86BC9">
        <w:rPr>
          <w:szCs w:val="28"/>
        </w:rPr>
        <w:t>.</w:t>
      </w:r>
      <w:r w:rsidR="0078565F" w:rsidRPr="0078565F">
        <w:rPr>
          <w:szCs w:val="28"/>
        </w:rPr>
        <w:t>]</w:t>
      </w:r>
      <w:r w:rsidR="0078565F">
        <w:rPr>
          <w:szCs w:val="28"/>
        </w:rPr>
        <w:t xml:space="preserve"> </w:t>
      </w:r>
      <w:r w:rsidR="0078565F">
        <w:rPr>
          <w:szCs w:val="28"/>
          <w:u w:val="words"/>
        </w:rPr>
        <w:t>Reserved.</w:t>
      </w:r>
    </w:p>
    <w:p w:rsidR="00795A47" w:rsidRDefault="006204C2" w:rsidP="006204C2">
      <w:pPr>
        <w:tabs>
          <w:tab w:val="left" w:pos="1440"/>
        </w:tabs>
        <w:spacing w:line="360" w:lineRule="auto"/>
        <w:ind w:left="1440" w:hanging="720"/>
        <w:jc w:val="both"/>
        <w:rPr>
          <w:sz w:val="28"/>
          <w:szCs w:val="28"/>
        </w:rPr>
      </w:pPr>
      <w:r>
        <w:rPr>
          <w:b/>
          <w:sz w:val="28"/>
          <w:szCs w:val="28"/>
        </w:rPr>
        <w:t>[</w:t>
      </w:r>
      <w:r>
        <w:rPr>
          <w:sz w:val="28"/>
          <w:szCs w:val="28"/>
        </w:rPr>
        <w:t>(a)</w:t>
      </w:r>
      <w:r>
        <w:rPr>
          <w:sz w:val="28"/>
          <w:szCs w:val="28"/>
        </w:rPr>
        <w:tab/>
      </w:r>
      <w:r w:rsidR="00795A47">
        <w:rPr>
          <w:i/>
          <w:sz w:val="28"/>
          <w:szCs w:val="28"/>
        </w:rPr>
        <w:t xml:space="preserve">Findings and purpose. </w:t>
      </w:r>
      <w:r w:rsidR="00795A47">
        <w:rPr>
          <w:sz w:val="28"/>
          <w:szCs w:val="28"/>
        </w:rPr>
        <w:t xml:space="preserve"> The County has a longstanding policy, in law and practice, against employment discrimination</w:t>
      </w:r>
      <w:r w:rsidR="00CB1DED">
        <w:rPr>
          <w:sz w:val="28"/>
          <w:szCs w:val="28"/>
        </w:rPr>
        <w:t xml:space="preserve"> based on sexual orientation.  </w:t>
      </w:r>
      <w:r w:rsidR="00795A47">
        <w:rPr>
          <w:sz w:val="28"/>
          <w:szCs w:val="28"/>
        </w:rPr>
        <w:t xml:space="preserve">The </w:t>
      </w:r>
      <w:r w:rsidR="00C86BC9">
        <w:rPr>
          <w:sz w:val="28"/>
          <w:szCs w:val="28"/>
        </w:rPr>
        <w:t>C</w:t>
      </w:r>
      <w:r w:rsidR="00795A47">
        <w:rPr>
          <w:sz w:val="28"/>
          <w:szCs w:val="28"/>
        </w:rPr>
        <w:t>ounty believes it is unfair to treat employees differently based solely on whether the employee’s partner is legally recognized as a spouse.</w:t>
      </w:r>
    </w:p>
    <w:p w:rsidR="00795A47" w:rsidRPr="00795A47" w:rsidRDefault="00795A47" w:rsidP="006204C2">
      <w:pPr>
        <w:tabs>
          <w:tab w:val="left" w:pos="1440"/>
        </w:tabs>
        <w:spacing w:line="360" w:lineRule="auto"/>
        <w:ind w:left="1440"/>
        <w:jc w:val="both"/>
        <w:rPr>
          <w:sz w:val="28"/>
          <w:szCs w:val="28"/>
        </w:rPr>
      </w:pPr>
      <w:r>
        <w:rPr>
          <w:sz w:val="28"/>
          <w:szCs w:val="28"/>
        </w:rPr>
        <w:t xml:space="preserve">The </w:t>
      </w:r>
      <w:r w:rsidR="009729F7">
        <w:rPr>
          <w:sz w:val="28"/>
          <w:szCs w:val="28"/>
        </w:rPr>
        <w:t>C</w:t>
      </w:r>
      <w:r>
        <w:rPr>
          <w:sz w:val="28"/>
          <w:szCs w:val="28"/>
        </w:rPr>
        <w:t>ounty finds that many private and public employees provide or plan to provide benefits for the domestic partners of their employees.  Providing domestic partner benefits will significantly enhance the County’s ability to recruit and retain highly qualified employees and will promote employee loyalty and workplace diversity</w:t>
      </w:r>
      <w:r w:rsidR="006204C2">
        <w:rPr>
          <w:sz w:val="28"/>
          <w:szCs w:val="28"/>
        </w:rPr>
        <w:t>.</w:t>
      </w:r>
      <w:r w:rsidR="006204C2">
        <w:rPr>
          <w:b/>
          <w:sz w:val="28"/>
          <w:szCs w:val="28"/>
        </w:rPr>
        <w:t>]</w:t>
      </w:r>
    </w:p>
    <w:p w:rsidR="00795A47" w:rsidRDefault="006204C2" w:rsidP="006204C2">
      <w:pPr>
        <w:tabs>
          <w:tab w:val="left" w:pos="1440"/>
        </w:tabs>
        <w:spacing w:line="360" w:lineRule="auto"/>
        <w:ind w:left="1440" w:hanging="720"/>
        <w:jc w:val="both"/>
        <w:rPr>
          <w:sz w:val="28"/>
          <w:szCs w:val="28"/>
        </w:rPr>
      </w:pPr>
      <w:r>
        <w:rPr>
          <w:b/>
          <w:sz w:val="28"/>
          <w:szCs w:val="28"/>
        </w:rPr>
        <w:t>[</w:t>
      </w:r>
      <w:r>
        <w:rPr>
          <w:sz w:val="28"/>
          <w:szCs w:val="28"/>
        </w:rPr>
        <w:t>(b)</w:t>
      </w:r>
      <w:r>
        <w:rPr>
          <w:sz w:val="28"/>
          <w:szCs w:val="28"/>
        </w:rPr>
        <w:tab/>
      </w:r>
      <w:r w:rsidR="00795A47">
        <w:rPr>
          <w:i/>
          <w:sz w:val="28"/>
          <w:szCs w:val="28"/>
        </w:rPr>
        <w:t xml:space="preserve">General rule. </w:t>
      </w:r>
      <w:r w:rsidR="00124C47">
        <w:rPr>
          <w:sz w:val="28"/>
          <w:szCs w:val="28"/>
        </w:rPr>
        <w:t>Any benefit the County provides for the spouse (including “widow” or other equivalent term) of a County employee or the spouse’s dependents must be provided, in the same manner and to the same extent, for the domestic partner of a County employee and the partner’s dependents, respectively.  Benefits provided to an employee’s domestic partner or partner’s dependent must include benefits equivalent to those available for an employee’s spouse or spouse’s dependent under the Consolidated Omnibus Budget Recon</w:t>
      </w:r>
      <w:r w:rsidR="00CB1DED">
        <w:rPr>
          <w:sz w:val="28"/>
          <w:szCs w:val="28"/>
        </w:rPr>
        <w:t xml:space="preserve">ciliation Act of 1985 (COBRA), </w:t>
      </w:r>
      <w:r w:rsidR="00124C47">
        <w:rPr>
          <w:sz w:val="28"/>
          <w:szCs w:val="28"/>
        </w:rPr>
        <w:t>the federal Family and Medical Leave Act, and other federal laws that apply to County employment benefits.</w:t>
      </w:r>
      <w:r>
        <w:rPr>
          <w:b/>
          <w:sz w:val="28"/>
          <w:szCs w:val="28"/>
        </w:rPr>
        <w:t>]</w:t>
      </w:r>
      <w:r w:rsidR="00795A47">
        <w:rPr>
          <w:sz w:val="28"/>
          <w:szCs w:val="28"/>
        </w:rPr>
        <w:t xml:space="preserve"> </w:t>
      </w:r>
    </w:p>
    <w:p w:rsidR="006204C2" w:rsidRPr="006204C2" w:rsidRDefault="006204C2" w:rsidP="006204C2">
      <w:pPr>
        <w:tabs>
          <w:tab w:val="left" w:pos="1440"/>
        </w:tabs>
        <w:spacing w:line="360" w:lineRule="auto"/>
        <w:ind w:left="1440" w:hanging="720"/>
        <w:jc w:val="both"/>
        <w:rPr>
          <w:sz w:val="28"/>
          <w:szCs w:val="28"/>
        </w:rPr>
      </w:pPr>
      <w:r>
        <w:rPr>
          <w:b/>
          <w:sz w:val="28"/>
          <w:szCs w:val="28"/>
        </w:rPr>
        <w:t>[</w:t>
      </w:r>
      <w:r w:rsidRPr="006204C2">
        <w:rPr>
          <w:sz w:val="28"/>
          <w:szCs w:val="28"/>
        </w:rPr>
        <w:t>(c)</w:t>
      </w:r>
      <w:r w:rsidRPr="006204C2">
        <w:rPr>
          <w:sz w:val="28"/>
          <w:szCs w:val="28"/>
        </w:rPr>
        <w:tab/>
        <w:t>Requirements for domestic partnership.  To establish a domestic partnership, the employee and the employee’s partner must either:</w:t>
      </w:r>
    </w:p>
    <w:p w:rsidR="006204C2" w:rsidRPr="006204C2" w:rsidRDefault="006204C2" w:rsidP="006204C2">
      <w:pPr>
        <w:tabs>
          <w:tab w:val="left" w:pos="1440"/>
        </w:tabs>
        <w:spacing w:line="360" w:lineRule="auto"/>
        <w:ind w:left="2160" w:hanging="720"/>
        <w:jc w:val="both"/>
        <w:rPr>
          <w:sz w:val="28"/>
          <w:szCs w:val="28"/>
        </w:rPr>
      </w:pPr>
      <w:r w:rsidRPr="006204C2">
        <w:rPr>
          <w:sz w:val="28"/>
          <w:szCs w:val="28"/>
        </w:rPr>
        <w:t>(1)</w:t>
      </w:r>
      <w:r w:rsidRPr="006204C2">
        <w:rPr>
          <w:sz w:val="28"/>
          <w:szCs w:val="28"/>
        </w:rPr>
        <w:tab/>
        <w:t>satisfy all of the following requirements:</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lastRenderedPageBreak/>
        <w:t>(A)</w:t>
      </w:r>
      <w:r w:rsidRPr="006204C2">
        <w:rPr>
          <w:sz w:val="28"/>
          <w:szCs w:val="28"/>
        </w:rPr>
        <w:tab/>
        <w:t>be the same sex, unless the employee is a member of the police bargaining unit or the fire and rescue employee bargaining unit;</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(B)</w:t>
      </w:r>
      <w:r w:rsidRPr="006204C2">
        <w:rPr>
          <w:sz w:val="28"/>
          <w:szCs w:val="28"/>
        </w:rPr>
        <w:tab/>
        <w:t>share a close personal relationship and be responsible for each other’s welfare;</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(C)</w:t>
      </w:r>
      <w:r w:rsidRPr="006204C2">
        <w:rPr>
          <w:sz w:val="28"/>
          <w:szCs w:val="28"/>
        </w:rPr>
        <w:tab/>
        <w:t>have shared the same legal residence for at least 12 months;</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(D)</w:t>
      </w:r>
      <w:r w:rsidRPr="006204C2">
        <w:rPr>
          <w:sz w:val="28"/>
          <w:szCs w:val="28"/>
        </w:rPr>
        <w:tab/>
        <w:t>be at least 18 years old;</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(E)</w:t>
      </w:r>
      <w:r w:rsidRPr="006204C2">
        <w:rPr>
          <w:sz w:val="28"/>
          <w:szCs w:val="28"/>
        </w:rPr>
        <w:tab/>
        <w:t>have voluntarily consented to the relationship, without fraud or duress;</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(F)</w:t>
      </w:r>
      <w:r w:rsidRPr="006204C2">
        <w:rPr>
          <w:sz w:val="28"/>
          <w:szCs w:val="28"/>
        </w:rPr>
        <w:tab/>
        <w:t>not be married to, or in a domestic partnership with, any other person;</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(G)</w:t>
      </w:r>
      <w:r w:rsidRPr="006204C2">
        <w:rPr>
          <w:sz w:val="28"/>
          <w:szCs w:val="28"/>
        </w:rPr>
        <w:tab/>
        <w:t>not be related by blood or affinity in a way that would disqualify them from marriage under State law if the employee and partner were (or, for members of the police bargaining unit or the fire and rescue services bargaining unit, are) opposite sexes;</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(H)</w:t>
      </w:r>
      <w:r w:rsidRPr="006204C2">
        <w:rPr>
          <w:sz w:val="28"/>
          <w:szCs w:val="28"/>
        </w:rPr>
        <w:tab/>
        <w:t>be legally competent to contract; and</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(I)</w:t>
      </w:r>
      <w:r w:rsidRPr="006204C2">
        <w:rPr>
          <w:sz w:val="28"/>
          <w:szCs w:val="28"/>
        </w:rPr>
        <w:tab/>
        <w:t>share sufficient financial and legal obligations to satisfy subsection (d)(2); or</w:t>
      </w:r>
    </w:p>
    <w:p w:rsidR="006204C2" w:rsidRPr="006204C2" w:rsidRDefault="006204C2" w:rsidP="006204C2">
      <w:pPr>
        <w:tabs>
          <w:tab w:val="left" w:pos="1440"/>
        </w:tabs>
        <w:spacing w:line="360" w:lineRule="auto"/>
        <w:ind w:left="2160" w:hanging="720"/>
        <w:jc w:val="both"/>
        <w:rPr>
          <w:sz w:val="28"/>
          <w:szCs w:val="28"/>
        </w:rPr>
      </w:pPr>
      <w:r w:rsidRPr="006204C2">
        <w:rPr>
          <w:sz w:val="28"/>
          <w:szCs w:val="28"/>
        </w:rPr>
        <w:t>(2)</w:t>
      </w:r>
      <w:r w:rsidRPr="006204C2">
        <w:rPr>
          <w:sz w:val="28"/>
          <w:szCs w:val="28"/>
        </w:rPr>
        <w:tab/>
        <w:t>legally register the domestic partnership, if:</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(A)</w:t>
      </w:r>
      <w:r w:rsidRPr="006204C2">
        <w:rPr>
          <w:sz w:val="28"/>
          <w:szCs w:val="28"/>
        </w:rPr>
        <w:tab/>
        <w:t>a domestic partnership registration system exists in the jurisdiction where the employee resides; and</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(B)</w:t>
      </w:r>
      <w:r w:rsidRPr="006204C2">
        <w:rPr>
          <w:sz w:val="28"/>
          <w:szCs w:val="28"/>
        </w:rPr>
        <w:tab/>
        <w:t>the Director of Human Resources determines that the legal requirements for registration are substantially similar to the requirements of this Section.</w:t>
      </w:r>
      <w:r>
        <w:rPr>
          <w:b/>
          <w:sz w:val="28"/>
          <w:szCs w:val="28"/>
        </w:rPr>
        <w:t>]</w:t>
      </w:r>
    </w:p>
    <w:p w:rsidR="006204C2" w:rsidRPr="006204C2" w:rsidRDefault="006204C2" w:rsidP="006204C2">
      <w:pPr>
        <w:tabs>
          <w:tab w:val="left" w:pos="1440"/>
        </w:tabs>
        <w:spacing w:line="360" w:lineRule="auto"/>
        <w:ind w:left="1440" w:hanging="720"/>
        <w:jc w:val="both"/>
        <w:rPr>
          <w:sz w:val="28"/>
          <w:szCs w:val="28"/>
        </w:rPr>
      </w:pPr>
      <w:r>
        <w:rPr>
          <w:b/>
          <w:sz w:val="28"/>
          <w:szCs w:val="28"/>
        </w:rPr>
        <w:lastRenderedPageBreak/>
        <w:t>[</w:t>
      </w:r>
      <w:r w:rsidRPr="006204C2">
        <w:rPr>
          <w:sz w:val="28"/>
          <w:szCs w:val="28"/>
        </w:rPr>
        <w:t>(d)</w:t>
      </w:r>
      <w:r w:rsidRPr="006204C2">
        <w:rPr>
          <w:sz w:val="28"/>
          <w:szCs w:val="28"/>
        </w:rPr>
        <w:tab/>
        <w:t>Evidence of domestic partnership.  The employee must provide, in a form acceptable to the Office of Human Resources, the following:</w:t>
      </w:r>
    </w:p>
    <w:p w:rsidR="006204C2" w:rsidRPr="006204C2" w:rsidRDefault="006204C2" w:rsidP="006204C2">
      <w:pPr>
        <w:tabs>
          <w:tab w:val="left" w:pos="1440"/>
        </w:tabs>
        <w:spacing w:line="360" w:lineRule="auto"/>
        <w:ind w:left="2160" w:hanging="720"/>
        <w:jc w:val="both"/>
        <w:rPr>
          <w:sz w:val="28"/>
          <w:szCs w:val="28"/>
        </w:rPr>
      </w:pPr>
      <w:r w:rsidRPr="006204C2">
        <w:rPr>
          <w:sz w:val="28"/>
          <w:szCs w:val="28"/>
        </w:rPr>
        <w:t>(1)</w:t>
      </w:r>
      <w:r w:rsidRPr="006204C2">
        <w:rPr>
          <w:sz w:val="28"/>
          <w:szCs w:val="28"/>
        </w:rPr>
        <w:tab/>
        <w:t>either:</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(A)</w:t>
      </w:r>
      <w:r w:rsidRPr="006204C2">
        <w:rPr>
          <w:sz w:val="28"/>
          <w:szCs w:val="28"/>
        </w:rPr>
        <w:tab/>
        <w:t>an affidavit signed by both the employee and the employee's partner under penalty of perjury declaring that they satisfy the requirements of subsection (c)(1); or</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(B)</w:t>
      </w:r>
      <w:r w:rsidRPr="006204C2">
        <w:rPr>
          <w:sz w:val="28"/>
          <w:szCs w:val="28"/>
        </w:rPr>
        <w:tab/>
        <w:t>an official copy of the domestic partnership registration described in subsection (c)(2); and</w:t>
      </w:r>
    </w:p>
    <w:p w:rsidR="006204C2" w:rsidRPr="006204C2" w:rsidRDefault="006204C2" w:rsidP="006204C2">
      <w:pPr>
        <w:tabs>
          <w:tab w:val="left" w:pos="1440"/>
        </w:tabs>
        <w:spacing w:line="360" w:lineRule="auto"/>
        <w:ind w:left="2160" w:hanging="720"/>
        <w:jc w:val="both"/>
        <w:rPr>
          <w:sz w:val="28"/>
          <w:szCs w:val="28"/>
        </w:rPr>
      </w:pPr>
      <w:r w:rsidRPr="006204C2">
        <w:rPr>
          <w:sz w:val="28"/>
          <w:szCs w:val="28"/>
        </w:rPr>
        <w:t>(2)</w:t>
      </w:r>
      <w:r w:rsidRPr="006204C2">
        <w:rPr>
          <w:sz w:val="28"/>
          <w:szCs w:val="28"/>
        </w:rPr>
        <w:tab/>
        <w:t>evidence that the employee and partner share items described in at least 2 of the following subparagraphs:</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(A)</w:t>
      </w:r>
      <w:r w:rsidRPr="006204C2">
        <w:rPr>
          <w:sz w:val="28"/>
          <w:szCs w:val="28"/>
        </w:rPr>
        <w:tab/>
        <w:t>a joint housing lease, mortgage, or deed;</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(B)</w:t>
      </w:r>
      <w:r w:rsidRPr="006204C2">
        <w:rPr>
          <w:sz w:val="28"/>
          <w:szCs w:val="28"/>
        </w:rPr>
        <w:tab/>
        <w:t>joint ownership of a motor vehicle;</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(C)</w:t>
      </w:r>
      <w:r w:rsidRPr="006204C2">
        <w:rPr>
          <w:sz w:val="28"/>
          <w:szCs w:val="28"/>
        </w:rPr>
        <w:tab/>
        <w:t>a joint checking or credit account;</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(D)</w:t>
      </w:r>
      <w:r w:rsidRPr="006204C2">
        <w:rPr>
          <w:sz w:val="28"/>
          <w:szCs w:val="28"/>
        </w:rPr>
        <w:tab/>
        <w:t>designation of the partner as a primary beneficiary of the employee's life insurance, retirement benefits, or residuary estate under a will; or</w:t>
      </w:r>
    </w:p>
    <w:p w:rsidR="006204C2" w:rsidRPr="006204C2" w:rsidRDefault="006204C2" w:rsidP="006204C2">
      <w:pPr>
        <w:tabs>
          <w:tab w:val="left" w:pos="1440"/>
        </w:tabs>
        <w:spacing w:line="360" w:lineRule="auto"/>
        <w:ind w:left="2880" w:hanging="720"/>
        <w:jc w:val="both"/>
        <w:rPr>
          <w:sz w:val="28"/>
          <w:szCs w:val="28"/>
        </w:rPr>
      </w:pPr>
      <w:r w:rsidRPr="006204C2">
        <w:rPr>
          <w:sz w:val="28"/>
          <w:szCs w:val="28"/>
        </w:rPr>
        <w:t>(E)</w:t>
      </w:r>
      <w:r w:rsidRPr="006204C2">
        <w:rPr>
          <w:sz w:val="28"/>
          <w:szCs w:val="28"/>
        </w:rPr>
        <w:tab/>
        <w:t>designation of the partner as holding a durable power of attorney for health care decisions regarding the employee.</w:t>
      </w:r>
    </w:p>
    <w:p w:rsidR="006204C2" w:rsidRPr="006204C2" w:rsidRDefault="006204C2" w:rsidP="006204C2">
      <w:pPr>
        <w:tabs>
          <w:tab w:val="left" w:pos="1440"/>
        </w:tabs>
        <w:spacing w:line="360" w:lineRule="auto"/>
        <w:ind w:left="1440"/>
        <w:jc w:val="both"/>
        <w:rPr>
          <w:sz w:val="28"/>
          <w:szCs w:val="28"/>
        </w:rPr>
      </w:pPr>
      <w:r w:rsidRPr="006204C2">
        <w:rPr>
          <w:sz w:val="28"/>
          <w:szCs w:val="28"/>
        </w:rPr>
        <w:t>This paragraph does not apply to a qualified, registered domestic partnership under subsection (c)(2).</w:t>
      </w:r>
      <w:r>
        <w:rPr>
          <w:b/>
          <w:sz w:val="28"/>
          <w:szCs w:val="28"/>
        </w:rPr>
        <w:t>]</w:t>
      </w:r>
    </w:p>
    <w:p w:rsidR="006204C2" w:rsidRPr="006204C2" w:rsidRDefault="006204C2" w:rsidP="006204C2">
      <w:pPr>
        <w:tabs>
          <w:tab w:val="left" w:pos="1440"/>
        </w:tabs>
        <w:spacing w:line="360" w:lineRule="auto"/>
        <w:ind w:left="1440" w:hanging="720"/>
        <w:jc w:val="both"/>
        <w:rPr>
          <w:sz w:val="28"/>
          <w:szCs w:val="28"/>
        </w:rPr>
      </w:pPr>
      <w:r>
        <w:rPr>
          <w:b/>
          <w:sz w:val="28"/>
          <w:szCs w:val="28"/>
        </w:rPr>
        <w:t>[</w:t>
      </w:r>
      <w:r w:rsidRPr="006204C2">
        <w:rPr>
          <w:sz w:val="28"/>
          <w:szCs w:val="28"/>
        </w:rPr>
        <w:t>(e)</w:t>
      </w:r>
      <w:r w:rsidRPr="006204C2">
        <w:rPr>
          <w:sz w:val="28"/>
          <w:szCs w:val="28"/>
        </w:rPr>
        <w:tab/>
        <w:t>Termination of domestic partnership.  An employee must notify the Director of Human Resources within 30 days after:</w:t>
      </w:r>
    </w:p>
    <w:p w:rsidR="006204C2" w:rsidRPr="006204C2" w:rsidRDefault="006204C2" w:rsidP="006204C2">
      <w:pPr>
        <w:tabs>
          <w:tab w:val="left" w:pos="1440"/>
        </w:tabs>
        <w:spacing w:line="360" w:lineRule="auto"/>
        <w:ind w:left="2160" w:hanging="720"/>
        <w:jc w:val="both"/>
        <w:rPr>
          <w:sz w:val="28"/>
          <w:szCs w:val="28"/>
        </w:rPr>
      </w:pPr>
      <w:r w:rsidRPr="006204C2">
        <w:rPr>
          <w:sz w:val="28"/>
          <w:szCs w:val="28"/>
        </w:rPr>
        <w:t>(1)</w:t>
      </w:r>
      <w:r w:rsidRPr="006204C2">
        <w:rPr>
          <w:sz w:val="28"/>
          <w:szCs w:val="28"/>
        </w:rPr>
        <w:tab/>
        <w:t>termination of the domestic partnership by death or dissolution; or</w:t>
      </w:r>
    </w:p>
    <w:p w:rsidR="006204C2" w:rsidRPr="006204C2" w:rsidRDefault="006204C2" w:rsidP="006204C2">
      <w:pPr>
        <w:tabs>
          <w:tab w:val="left" w:pos="1440"/>
        </w:tabs>
        <w:spacing w:line="360" w:lineRule="auto"/>
        <w:ind w:left="2160" w:hanging="720"/>
        <w:jc w:val="both"/>
        <w:rPr>
          <w:sz w:val="28"/>
          <w:szCs w:val="28"/>
        </w:rPr>
      </w:pPr>
      <w:r w:rsidRPr="006204C2">
        <w:rPr>
          <w:sz w:val="28"/>
          <w:szCs w:val="28"/>
        </w:rPr>
        <w:t>(2)</w:t>
      </w:r>
      <w:r w:rsidRPr="006204C2">
        <w:rPr>
          <w:sz w:val="28"/>
          <w:szCs w:val="28"/>
        </w:rPr>
        <w:tab/>
        <w:t>any other change in circumstances that disqualifies the relationship as a domestic partnership under this Section.</w:t>
      </w:r>
    </w:p>
    <w:p w:rsidR="006204C2" w:rsidRPr="006204C2" w:rsidRDefault="006204C2" w:rsidP="006204C2">
      <w:pPr>
        <w:tabs>
          <w:tab w:val="left" w:pos="1440"/>
        </w:tabs>
        <w:spacing w:line="360" w:lineRule="auto"/>
        <w:ind w:left="1440"/>
        <w:jc w:val="both"/>
        <w:rPr>
          <w:sz w:val="28"/>
          <w:szCs w:val="28"/>
        </w:rPr>
      </w:pPr>
      <w:r w:rsidRPr="006204C2">
        <w:rPr>
          <w:sz w:val="28"/>
          <w:szCs w:val="28"/>
        </w:rPr>
        <w:lastRenderedPageBreak/>
        <w:t>When the domestic partnership ends, the Director must terminate or continue any benefit in the same manner and to the same extent that the County terminates or continues, respectively, the benefit for a former spouse in equivalent circumstances (such as dissolution of a partnership and divorce).</w:t>
      </w:r>
      <w:r>
        <w:rPr>
          <w:b/>
          <w:sz w:val="28"/>
          <w:szCs w:val="28"/>
        </w:rPr>
        <w:t>]</w:t>
      </w:r>
      <w:r w:rsidRPr="006204C2">
        <w:rPr>
          <w:sz w:val="28"/>
          <w:szCs w:val="28"/>
        </w:rPr>
        <w:t xml:space="preserve">   </w:t>
      </w:r>
    </w:p>
    <w:p w:rsidR="006204C2" w:rsidRDefault="006204C2" w:rsidP="006204C2">
      <w:pPr>
        <w:tabs>
          <w:tab w:val="left" w:pos="1440"/>
        </w:tabs>
        <w:spacing w:line="360" w:lineRule="auto"/>
        <w:ind w:left="1440" w:hanging="720"/>
        <w:jc w:val="both"/>
        <w:rPr>
          <w:sz w:val="28"/>
          <w:szCs w:val="28"/>
        </w:rPr>
      </w:pPr>
      <w:r>
        <w:rPr>
          <w:b/>
          <w:sz w:val="28"/>
          <w:szCs w:val="28"/>
        </w:rPr>
        <w:t>[</w:t>
      </w:r>
      <w:r w:rsidRPr="006204C2">
        <w:rPr>
          <w:sz w:val="28"/>
          <w:szCs w:val="28"/>
        </w:rPr>
        <w:t>(f)</w:t>
      </w:r>
      <w:r w:rsidRPr="006204C2">
        <w:rPr>
          <w:sz w:val="28"/>
          <w:szCs w:val="28"/>
        </w:rPr>
        <w:tab/>
        <w:t>Application to retirees.  In this Section, "employee" includes both active and retired employees.</w:t>
      </w:r>
      <w:r>
        <w:rPr>
          <w:b/>
          <w:sz w:val="28"/>
          <w:szCs w:val="28"/>
        </w:rPr>
        <w:t>]</w:t>
      </w:r>
    </w:p>
    <w:p w:rsidR="00502C94" w:rsidRPr="00875378" w:rsidRDefault="00F62F7B" w:rsidP="006204C2">
      <w:pPr>
        <w:spacing w:line="360" w:lineRule="auto"/>
        <w:ind w:firstLine="720"/>
        <w:jc w:val="both"/>
        <w:rPr>
          <w:b/>
          <w:sz w:val="28"/>
          <w:szCs w:val="28"/>
        </w:rPr>
      </w:pPr>
      <w:r>
        <w:rPr>
          <w:b/>
          <w:sz w:val="28"/>
          <w:szCs w:val="28"/>
        </w:rPr>
        <w:t xml:space="preserve">Sec. 2.  </w:t>
      </w:r>
      <w:r w:rsidR="00F8708C">
        <w:rPr>
          <w:b/>
          <w:sz w:val="28"/>
          <w:szCs w:val="28"/>
        </w:rPr>
        <w:t>Transition</w:t>
      </w:r>
      <w:r w:rsidR="0014019A">
        <w:rPr>
          <w:b/>
          <w:sz w:val="28"/>
          <w:szCs w:val="28"/>
        </w:rPr>
        <w:t>.</w:t>
      </w:r>
    </w:p>
    <w:p w:rsidR="00875378" w:rsidRPr="00875378" w:rsidRDefault="0014019A" w:rsidP="006204C2">
      <w:pPr>
        <w:spacing w:line="360" w:lineRule="auto"/>
        <w:ind w:firstLine="720"/>
        <w:jc w:val="both"/>
        <w:rPr>
          <w:sz w:val="28"/>
          <w:szCs w:val="28"/>
        </w:rPr>
      </w:pPr>
      <w:r>
        <w:rPr>
          <w:sz w:val="28"/>
          <w:szCs w:val="28"/>
        </w:rPr>
        <w:t xml:space="preserve">The </w:t>
      </w:r>
      <w:r w:rsidR="00C7527D">
        <w:rPr>
          <w:sz w:val="28"/>
          <w:szCs w:val="28"/>
        </w:rPr>
        <w:t>amendments to Section 33-22 made in Section 1 do not apply to</w:t>
      </w:r>
      <w:r>
        <w:rPr>
          <w:sz w:val="28"/>
          <w:szCs w:val="28"/>
        </w:rPr>
        <w:t xml:space="preserve"> an employee or retiree who is receiving domestic partner benefits </w:t>
      </w:r>
      <w:r w:rsidR="00F8708C">
        <w:rPr>
          <w:sz w:val="28"/>
          <w:szCs w:val="28"/>
        </w:rPr>
        <w:t xml:space="preserve">or has applied for domestic partner benefits before </w:t>
      </w:r>
      <w:r w:rsidR="008B52C9">
        <w:rPr>
          <w:b/>
          <w:sz w:val="28"/>
          <w:szCs w:val="28"/>
        </w:rPr>
        <w:t>[[</w:t>
      </w:r>
      <w:r w:rsidR="00D90E7E">
        <w:rPr>
          <w:sz w:val="28"/>
          <w:szCs w:val="28"/>
        </w:rPr>
        <w:t>April 19, 2016</w:t>
      </w:r>
      <w:r w:rsidR="008B52C9">
        <w:rPr>
          <w:b/>
          <w:sz w:val="28"/>
          <w:szCs w:val="28"/>
        </w:rPr>
        <w:t>]]</w:t>
      </w:r>
      <w:r w:rsidR="008B52C9">
        <w:rPr>
          <w:sz w:val="28"/>
          <w:szCs w:val="28"/>
        </w:rPr>
        <w:t xml:space="preserve"> </w:t>
      </w:r>
      <w:r w:rsidR="008B52C9">
        <w:rPr>
          <w:sz w:val="28"/>
          <w:szCs w:val="28"/>
          <w:u w:val="double"/>
        </w:rPr>
        <w:t>June 28, 2016</w:t>
      </w:r>
      <w:r w:rsidR="00F8708C" w:rsidRPr="00F8708C">
        <w:rPr>
          <w:sz w:val="28"/>
          <w:szCs w:val="28"/>
        </w:rPr>
        <w:t>.</w:t>
      </w:r>
      <w:r>
        <w:rPr>
          <w:sz w:val="28"/>
          <w:szCs w:val="28"/>
        </w:rPr>
        <w:t xml:space="preserve"> </w:t>
      </w:r>
    </w:p>
    <w:p w:rsidR="00875378" w:rsidRPr="00875378" w:rsidRDefault="00875378" w:rsidP="00B52BC5">
      <w:pPr>
        <w:spacing w:line="360" w:lineRule="auto"/>
        <w:ind w:left="720" w:hanging="720"/>
        <w:jc w:val="both"/>
        <w:rPr>
          <w:b/>
          <w:sz w:val="28"/>
          <w:szCs w:val="28"/>
        </w:rPr>
      </w:pPr>
    </w:p>
    <w:p w:rsidR="00502C94" w:rsidRPr="009540BA" w:rsidRDefault="00502C94" w:rsidP="00502C94">
      <w:pPr>
        <w:keepNext/>
        <w:keepLines/>
        <w:spacing w:line="360" w:lineRule="auto"/>
      </w:pPr>
      <w:r w:rsidRPr="009540BA">
        <w:rPr>
          <w:i/>
        </w:rPr>
        <w:t>Approved:</w:t>
      </w:r>
    </w:p>
    <w:p w:rsidR="00502C94" w:rsidRPr="009540BA" w:rsidRDefault="00502C94" w:rsidP="00502C94">
      <w:pPr>
        <w:keepNext/>
        <w:keepLines/>
        <w:spacing w:line="360" w:lineRule="auto"/>
      </w:pPr>
    </w:p>
    <w:p w:rsidR="00E62792" w:rsidRDefault="00E62792" w:rsidP="00E62792">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6/29</w:t>
      </w:r>
      <w:r w:rsidRPr="006E61B7">
        <w:rPr>
          <w:highlight w:val="yellow"/>
        </w:rPr>
        <w:t>/16</w:t>
      </w:r>
    </w:p>
    <w:p w:rsidR="00E62792" w:rsidRDefault="00E62792" w:rsidP="00E62792">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E62792" w:rsidRDefault="00E62792" w:rsidP="00E62792">
      <w:pPr>
        <w:keepNext/>
        <w:keepLines/>
        <w:spacing w:line="360" w:lineRule="auto"/>
      </w:pPr>
      <w:r>
        <w:rPr>
          <w:i/>
        </w:rPr>
        <w:t>Approved:</w:t>
      </w:r>
    </w:p>
    <w:p w:rsidR="00E62792" w:rsidRDefault="00E62792" w:rsidP="00E62792">
      <w:pPr>
        <w:keepNext/>
        <w:keepLines/>
        <w:suppressLineNumbers/>
        <w:spacing w:line="360" w:lineRule="auto"/>
      </w:pPr>
    </w:p>
    <w:p w:rsidR="00E62792" w:rsidRDefault="00E62792" w:rsidP="00E62792">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7/7</w:t>
      </w:r>
      <w:r w:rsidRPr="006E61B7">
        <w:rPr>
          <w:highlight w:val="yellow"/>
        </w:rPr>
        <w:t>/16</w:t>
      </w:r>
    </w:p>
    <w:p w:rsidR="00E62792" w:rsidRDefault="00E62792" w:rsidP="00E62792">
      <w:pPr>
        <w:keepLines/>
        <w:suppressLineNumbers/>
        <w:pBdr>
          <w:top w:val="single" w:sz="6" w:space="1" w:color="auto"/>
        </w:pBdr>
        <w:spacing w:line="360" w:lineRule="auto"/>
      </w:pPr>
      <w:r>
        <w:t>Isiah Leggett, County Executive</w:t>
      </w:r>
      <w:r>
        <w:tab/>
      </w:r>
      <w:r>
        <w:tab/>
      </w:r>
      <w:r>
        <w:tab/>
      </w:r>
      <w:r>
        <w:tab/>
      </w:r>
      <w:r>
        <w:tab/>
        <w:t>Date</w:t>
      </w:r>
    </w:p>
    <w:p w:rsidR="00E62792" w:rsidRDefault="00E62792" w:rsidP="00E62792">
      <w:pPr>
        <w:keepNext/>
        <w:keepLines/>
        <w:spacing w:line="360" w:lineRule="auto"/>
      </w:pPr>
      <w:r>
        <w:rPr>
          <w:i/>
        </w:rPr>
        <w:t>This is a correct copy of Council action.</w:t>
      </w:r>
    </w:p>
    <w:p w:rsidR="00E62792" w:rsidRDefault="00E62792" w:rsidP="00E62792">
      <w:pPr>
        <w:keepNext/>
        <w:keepLines/>
        <w:suppressLineNumbers/>
        <w:spacing w:line="360" w:lineRule="auto"/>
      </w:pPr>
    </w:p>
    <w:p w:rsidR="00E62792" w:rsidRDefault="00E62792" w:rsidP="00E62792">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7/8</w:t>
      </w:r>
      <w:r w:rsidRPr="006E61B7">
        <w:rPr>
          <w:highlight w:val="yellow"/>
        </w:rPr>
        <w:t>/16</w:t>
      </w:r>
    </w:p>
    <w:p w:rsidR="00E62792" w:rsidRDefault="00E62792" w:rsidP="00E62792">
      <w:pPr>
        <w:suppressLineNumbers/>
        <w:pBdr>
          <w:top w:val="single" w:sz="6" w:space="1" w:color="auto"/>
        </w:pBdr>
        <w:spacing w:line="360" w:lineRule="auto"/>
      </w:pPr>
      <w:r>
        <w:t>Linda M. Lauer, Clerk of the Council</w:t>
      </w:r>
      <w:r>
        <w:tab/>
      </w:r>
      <w:r>
        <w:tab/>
      </w:r>
      <w:r>
        <w:tab/>
      </w:r>
      <w:r>
        <w:tab/>
      </w:r>
      <w:r>
        <w:tab/>
        <w:t>Date</w:t>
      </w:r>
    </w:p>
    <w:p w:rsidR="007C0959" w:rsidRPr="00C65E1D" w:rsidRDefault="007C0959" w:rsidP="00E62792">
      <w:pPr>
        <w:keepNext/>
        <w:keepLines/>
        <w:spacing w:line="360" w:lineRule="auto"/>
        <w:rPr>
          <w:sz w:val="28"/>
          <w:szCs w:val="28"/>
        </w:rPr>
      </w:pPr>
      <w:bookmarkStart w:id="1" w:name="_GoBack"/>
      <w:bookmarkEnd w:id="1"/>
    </w:p>
    <w:sectPr w:rsidR="007C0959" w:rsidRPr="00C65E1D" w:rsidSect="00BF6974">
      <w:headerReference w:type="even" r:id="rId9"/>
      <w:headerReference w:type="default" r:id="rId10"/>
      <w:footerReference w:type="default" r:id="rId11"/>
      <w:headerReference w:type="first" r:id="rId12"/>
      <w:pgSz w:w="12240" w:h="15840" w:code="1"/>
      <w:pgMar w:top="1440" w:right="1008" w:bottom="1440" w:left="187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0F" w:rsidRDefault="006C0C0F">
      <w:r>
        <w:separator/>
      </w:r>
    </w:p>
  </w:endnote>
  <w:endnote w:type="continuationSeparator" w:id="0">
    <w:p w:rsidR="006C0C0F" w:rsidRDefault="006C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7E" w:rsidRDefault="00B7387E">
    <w:pPr>
      <w:tabs>
        <w:tab w:val="center" w:pos="4680"/>
        <w:tab w:val="right" w:pos="9360"/>
      </w:tabs>
    </w:pPr>
    <w:r>
      <w:tab/>
      <w:t xml:space="preserve">- </w:t>
    </w:r>
    <w:r>
      <w:fldChar w:fldCharType="begin"/>
    </w:r>
    <w:r>
      <w:instrText xml:space="preserve"> PAGE </w:instrText>
    </w:r>
    <w:r>
      <w:fldChar w:fldCharType="separate"/>
    </w:r>
    <w:r w:rsidR="00795A47">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7E" w:rsidRDefault="00B7387E" w:rsidP="008F339E">
    <w:pPr>
      <w:tabs>
        <w:tab w:val="center" w:pos="4680"/>
        <w:tab w:val="right" w:pos="9360"/>
      </w:tabs>
    </w:pPr>
    <w:r>
      <w:tab/>
      <w:t xml:space="preserve">- </w:t>
    </w:r>
    <w:r>
      <w:fldChar w:fldCharType="begin"/>
    </w:r>
    <w:r>
      <w:instrText xml:space="preserve"> PAGE </w:instrText>
    </w:r>
    <w:r>
      <w:fldChar w:fldCharType="separate"/>
    </w:r>
    <w:r w:rsidR="00E62792">
      <w:rPr>
        <w:noProof/>
      </w:rPr>
      <w:t>5</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0F" w:rsidRDefault="006C0C0F">
      <w:r>
        <w:separator/>
      </w:r>
    </w:p>
  </w:footnote>
  <w:footnote w:type="continuationSeparator" w:id="0">
    <w:p w:rsidR="006C0C0F" w:rsidRDefault="006C0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7E" w:rsidRDefault="00B7387E">
    <w:pPr>
      <w:pStyle w:val="Header"/>
      <w:jc w:val="right"/>
    </w:pPr>
    <w:smartTag w:uri="urn:schemas-microsoft-com:office:smarttags" w:element="stockticker">
      <w:r>
        <w:rPr>
          <w:rFonts w:ascii="Arial" w:hAnsi="Arial"/>
          <w:smallCaps/>
          <w:sz w:val="20"/>
        </w:rPr>
        <w:t>Bill</w:t>
      </w:r>
    </w:smartTag>
    <w:r>
      <w:rPr>
        <w:rFonts w:ascii="Arial" w:hAnsi="Arial"/>
        <w:smallCaps/>
        <w:sz w:val="20"/>
      </w:rPr>
      <w:t xml:space="preserve"> No.   -04</w:t>
    </w:r>
  </w:p>
  <w:p w:rsidR="00B7387E" w:rsidRDefault="00B7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7E" w:rsidRDefault="00B73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7E" w:rsidRPr="003A4E3A" w:rsidRDefault="00975393" w:rsidP="00975393">
    <w:pPr>
      <w:pStyle w:val="Header"/>
      <w:jc w:val="center"/>
      <w:rPr>
        <w:rFonts w:ascii="Arial" w:hAnsi="Arial" w:cs="Arial"/>
        <w:sz w:val="20"/>
      </w:rPr>
    </w:pPr>
    <w:r>
      <w:rPr>
        <w:szCs w:val="24"/>
      </w:rPr>
      <w:tab/>
    </w:r>
    <w:r w:rsidR="001510F7">
      <w:rPr>
        <w:szCs w:val="24"/>
      </w:rPr>
      <w:tab/>
    </w:r>
    <w:r w:rsidR="003A4E3A" w:rsidRPr="003A4E3A">
      <w:rPr>
        <w:rFonts w:ascii="Arial" w:hAnsi="Arial" w:cs="Arial"/>
        <w:smallCaps/>
        <w:sz w:val="20"/>
      </w:rPr>
      <w:t>Bill No</w:t>
    </w:r>
    <w:r w:rsidR="00F07550" w:rsidRPr="003A4E3A">
      <w:rPr>
        <w:rFonts w:ascii="Arial" w:hAnsi="Arial" w:cs="Arial"/>
        <w:sz w:val="20"/>
      </w:rPr>
      <w:t xml:space="preserve">. </w:t>
    </w:r>
    <w:r w:rsidR="00FA5FBE" w:rsidRPr="003A4E3A">
      <w:rPr>
        <w:rFonts w:ascii="Arial" w:hAnsi="Arial" w:cs="Arial"/>
        <w:sz w:val="20"/>
      </w:rPr>
      <w:t>16</w:t>
    </w:r>
    <w:r w:rsidR="00F07550" w:rsidRPr="003A4E3A">
      <w:rPr>
        <w:rFonts w:ascii="Arial" w:hAnsi="Arial" w:cs="Arial"/>
        <w:sz w:val="20"/>
      </w:rPr>
      <w:t>-16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7E" w:rsidRPr="00897C45" w:rsidRDefault="00B7387E" w:rsidP="00422D57">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3364C"/>
    <w:multiLevelType w:val="hybridMultilevel"/>
    <w:tmpl w:val="33A83BA6"/>
    <w:lvl w:ilvl="0" w:tplc="3844EAB8">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6E"/>
    <w:rsid w:val="00001E5F"/>
    <w:rsid w:val="000031F4"/>
    <w:rsid w:val="00025016"/>
    <w:rsid w:val="000272C5"/>
    <w:rsid w:val="000436F3"/>
    <w:rsid w:val="000473E7"/>
    <w:rsid w:val="00060D1A"/>
    <w:rsid w:val="000775C8"/>
    <w:rsid w:val="00087678"/>
    <w:rsid w:val="000935BA"/>
    <w:rsid w:val="000A218B"/>
    <w:rsid w:val="000D3AC8"/>
    <w:rsid w:val="000F3FDB"/>
    <w:rsid w:val="00104104"/>
    <w:rsid w:val="001108C0"/>
    <w:rsid w:val="00124C47"/>
    <w:rsid w:val="00132FFC"/>
    <w:rsid w:val="0014019A"/>
    <w:rsid w:val="00144AEF"/>
    <w:rsid w:val="001510F7"/>
    <w:rsid w:val="0016636B"/>
    <w:rsid w:val="001711D7"/>
    <w:rsid w:val="00182027"/>
    <w:rsid w:val="00183C46"/>
    <w:rsid w:val="00197067"/>
    <w:rsid w:val="00197932"/>
    <w:rsid w:val="001B0082"/>
    <w:rsid w:val="001B037B"/>
    <w:rsid w:val="001B21BC"/>
    <w:rsid w:val="001B731D"/>
    <w:rsid w:val="001C28AA"/>
    <w:rsid w:val="001D6360"/>
    <w:rsid w:val="001D6B81"/>
    <w:rsid w:val="001D731F"/>
    <w:rsid w:val="001D78B0"/>
    <w:rsid w:val="001E3492"/>
    <w:rsid w:val="00200E45"/>
    <w:rsid w:val="0020350E"/>
    <w:rsid w:val="002075C8"/>
    <w:rsid w:val="00220506"/>
    <w:rsid w:val="002215C0"/>
    <w:rsid w:val="002228AB"/>
    <w:rsid w:val="002333B4"/>
    <w:rsid w:val="00242061"/>
    <w:rsid w:val="00243483"/>
    <w:rsid w:val="00245269"/>
    <w:rsid w:val="0025352D"/>
    <w:rsid w:val="00260637"/>
    <w:rsid w:val="00266E30"/>
    <w:rsid w:val="00273FF1"/>
    <w:rsid w:val="00275DF4"/>
    <w:rsid w:val="00283F40"/>
    <w:rsid w:val="00295429"/>
    <w:rsid w:val="002A6B92"/>
    <w:rsid w:val="002B13F3"/>
    <w:rsid w:val="002D217D"/>
    <w:rsid w:val="002E1F51"/>
    <w:rsid w:val="002E360C"/>
    <w:rsid w:val="00310B2D"/>
    <w:rsid w:val="003213A9"/>
    <w:rsid w:val="00321FBC"/>
    <w:rsid w:val="0032465D"/>
    <w:rsid w:val="00327CC0"/>
    <w:rsid w:val="0033035C"/>
    <w:rsid w:val="00330824"/>
    <w:rsid w:val="003359CF"/>
    <w:rsid w:val="00340561"/>
    <w:rsid w:val="00345461"/>
    <w:rsid w:val="0035058A"/>
    <w:rsid w:val="003558A1"/>
    <w:rsid w:val="00362DEB"/>
    <w:rsid w:val="00371B97"/>
    <w:rsid w:val="00383832"/>
    <w:rsid w:val="003841B6"/>
    <w:rsid w:val="003875C0"/>
    <w:rsid w:val="00391482"/>
    <w:rsid w:val="003922D5"/>
    <w:rsid w:val="003A4A34"/>
    <w:rsid w:val="003A4E3A"/>
    <w:rsid w:val="003B576B"/>
    <w:rsid w:val="003B57E9"/>
    <w:rsid w:val="003C41FE"/>
    <w:rsid w:val="003D5D13"/>
    <w:rsid w:val="003F4FE9"/>
    <w:rsid w:val="003F5DF1"/>
    <w:rsid w:val="0040364E"/>
    <w:rsid w:val="004122EF"/>
    <w:rsid w:val="00414115"/>
    <w:rsid w:val="00420CFA"/>
    <w:rsid w:val="00422D57"/>
    <w:rsid w:val="00423023"/>
    <w:rsid w:val="00430205"/>
    <w:rsid w:val="00430243"/>
    <w:rsid w:val="00431265"/>
    <w:rsid w:val="0044294A"/>
    <w:rsid w:val="00444B68"/>
    <w:rsid w:val="00446060"/>
    <w:rsid w:val="004460A4"/>
    <w:rsid w:val="00451848"/>
    <w:rsid w:val="0046194D"/>
    <w:rsid w:val="00466BA1"/>
    <w:rsid w:val="00466FF8"/>
    <w:rsid w:val="00471476"/>
    <w:rsid w:val="00474465"/>
    <w:rsid w:val="004B1ABD"/>
    <w:rsid w:val="004B40B9"/>
    <w:rsid w:val="004E4A21"/>
    <w:rsid w:val="004F0B85"/>
    <w:rsid w:val="004F35CC"/>
    <w:rsid w:val="004F754D"/>
    <w:rsid w:val="00502C94"/>
    <w:rsid w:val="00530299"/>
    <w:rsid w:val="00531555"/>
    <w:rsid w:val="00544025"/>
    <w:rsid w:val="00554A41"/>
    <w:rsid w:val="005560CD"/>
    <w:rsid w:val="0055752C"/>
    <w:rsid w:val="00560E0A"/>
    <w:rsid w:val="00560EC6"/>
    <w:rsid w:val="00572B0A"/>
    <w:rsid w:val="005772CE"/>
    <w:rsid w:val="00587A3B"/>
    <w:rsid w:val="0059122F"/>
    <w:rsid w:val="005C1F33"/>
    <w:rsid w:val="005D065B"/>
    <w:rsid w:val="005D1FB0"/>
    <w:rsid w:val="005D6DBB"/>
    <w:rsid w:val="005E117D"/>
    <w:rsid w:val="00604C9C"/>
    <w:rsid w:val="006204C2"/>
    <w:rsid w:val="00631578"/>
    <w:rsid w:val="00633519"/>
    <w:rsid w:val="00633F19"/>
    <w:rsid w:val="006368CD"/>
    <w:rsid w:val="00636FB0"/>
    <w:rsid w:val="00676916"/>
    <w:rsid w:val="0068439C"/>
    <w:rsid w:val="00687FA6"/>
    <w:rsid w:val="006C05E7"/>
    <w:rsid w:val="006C0C0F"/>
    <w:rsid w:val="006D4179"/>
    <w:rsid w:val="006E45E3"/>
    <w:rsid w:val="006E5A67"/>
    <w:rsid w:val="006F3E1A"/>
    <w:rsid w:val="00704D33"/>
    <w:rsid w:val="00705D05"/>
    <w:rsid w:val="00705D24"/>
    <w:rsid w:val="00764ED3"/>
    <w:rsid w:val="007844C1"/>
    <w:rsid w:val="0078565F"/>
    <w:rsid w:val="00790A84"/>
    <w:rsid w:val="00795A47"/>
    <w:rsid w:val="007A25DD"/>
    <w:rsid w:val="007B48A8"/>
    <w:rsid w:val="007C0959"/>
    <w:rsid w:val="007E50FD"/>
    <w:rsid w:val="00802A19"/>
    <w:rsid w:val="0082119A"/>
    <w:rsid w:val="0083072E"/>
    <w:rsid w:val="008367E0"/>
    <w:rsid w:val="00843FC9"/>
    <w:rsid w:val="0084481D"/>
    <w:rsid w:val="00850A9D"/>
    <w:rsid w:val="00866A88"/>
    <w:rsid w:val="0087109C"/>
    <w:rsid w:val="00875378"/>
    <w:rsid w:val="00875825"/>
    <w:rsid w:val="008A6019"/>
    <w:rsid w:val="008B3302"/>
    <w:rsid w:val="008B52C9"/>
    <w:rsid w:val="008B60DA"/>
    <w:rsid w:val="008E2835"/>
    <w:rsid w:val="008E4BFE"/>
    <w:rsid w:val="008E5F6C"/>
    <w:rsid w:val="008E6F42"/>
    <w:rsid w:val="008F1A5F"/>
    <w:rsid w:val="008F339E"/>
    <w:rsid w:val="00911D7E"/>
    <w:rsid w:val="00912CC7"/>
    <w:rsid w:val="00915C95"/>
    <w:rsid w:val="009176C3"/>
    <w:rsid w:val="00920E58"/>
    <w:rsid w:val="00924D80"/>
    <w:rsid w:val="00931FA3"/>
    <w:rsid w:val="009346AF"/>
    <w:rsid w:val="0094694E"/>
    <w:rsid w:val="0095143C"/>
    <w:rsid w:val="00951EEA"/>
    <w:rsid w:val="009532FE"/>
    <w:rsid w:val="009540BA"/>
    <w:rsid w:val="00966F66"/>
    <w:rsid w:val="009729F7"/>
    <w:rsid w:val="00975393"/>
    <w:rsid w:val="00982DCF"/>
    <w:rsid w:val="00986F56"/>
    <w:rsid w:val="00992530"/>
    <w:rsid w:val="009A700A"/>
    <w:rsid w:val="009C1B36"/>
    <w:rsid w:val="009D0B23"/>
    <w:rsid w:val="009D3A2A"/>
    <w:rsid w:val="009E4D1C"/>
    <w:rsid w:val="009F0019"/>
    <w:rsid w:val="00A0067D"/>
    <w:rsid w:val="00A0116A"/>
    <w:rsid w:val="00A0186E"/>
    <w:rsid w:val="00A1041F"/>
    <w:rsid w:val="00A13A24"/>
    <w:rsid w:val="00A15FB3"/>
    <w:rsid w:val="00A231A1"/>
    <w:rsid w:val="00A237E8"/>
    <w:rsid w:val="00A306F9"/>
    <w:rsid w:val="00A317B7"/>
    <w:rsid w:val="00A41D57"/>
    <w:rsid w:val="00A51160"/>
    <w:rsid w:val="00A5357B"/>
    <w:rsid w:val="00A557E3"/>
    <w:rsid w:val="00A63735"/>
    <w:rsid w:val="00A74B65"/>
    <w:rsid w:val="00A92239"/>
    <w:rsid w:val="00A95085"/>
    <w:rsid w:val="00AA2E47"/>
    <w:rsid w:val="00AB18A3"/>
    <w:rsid w:val="00AB4202"/>
    <w:rsid w:val="00AD05FC"/>
    <w:rsid w:val="00AD66B0"/>
    <w:rsid w:val="00AE1C8D"/>
    <w:rsid w:val="00AE6624"/>
    <w:rsid w:val="00AE6955"/>
    <w:rsid w:val="00AF160A"/>
    <w:rsid w:val="00AF3E23"/>
    <w:rsid w:val="00B04304"/>
    <w:rsid w:val="00B07AF3"/>
    <w:rsid w:val="00B17246"/>
    <w:rsid w:val="00B23F38"/>
    <w:rsid w:val="00B242EB"/>
    <w:rsid w:val="00B47278"/>
    <w:rsid w:val="00B52BC5"/>
    <w:rsid w:val="00B67F61"/>
    <w:rsid w:val="00B7387E"/>
    <w:rsid w:val="00B826BF"/>
    <w:rsid w:val="00B927B4"/>
    <w:rsid w:val="00B972D4"/>
    <w:rsid w:val="00BA36DF"/>
    <w:rsid w:val="00BC07DA"/>
    <w:rsid w:val="00BC3B99"/>
    <w:rsid w:val="00BC494B"/>
    <w:rsid w:val="00BC521E"/>
    <w:rsid w:val="00BC61D2"/>
    <w:rsid w:val="00BD6771"/>
    <w:rsid w:val="00BE2967"/>
    <w:rsid w:val="00BE2C9E"/>
    <w:rsid w:val="00BF2496"/>
    <w:rsid w:val="00BF6974"/>
    <w:rsid w:val="00BF71AB"/>
    <w:rsid w:val="00C02945"/>
    <w:rsid w:val="00C0341B"/>
    <w:rsid w:val="00C162C7"/>
    <w:rsid w:val="00C35FB1"/>
    <w:rsid w:val="00C53C6B"/>
    <w:rsid w:val="00C62417"/>
    <w:rsid w:val="00C62A0A"/>
    <w:rsid w:val="00C64F52"/>
    <w:rsid w:val="00C67F64"/>
    <w:rsid w:val="00C71ABE"/>
    <w:rsid w:val="00C73E62"/>
    <w:rsid w:val="00C7527D"/>
    <w:rsid w:val="00C86BC9"/>
    <w:rsid w:val="00C90ECB"/>
    <w:rsid w:val="00CB0072"/>
    <w:rsid w:val="00CB1DED"/>
    <w:rsid w:val="00CD6071"/>
    <w:rsid w:val="00CF3674"/>
    <w:rsid w:val="00CF6C55"/>
    <w:rsid w:val="00D11EE2"/>
    <w:rsid w:val="00D16DC1"/>
    <w:rsid w:val="00D235F4"/>
    <w:rsid w:val="00D43BEC"/>
    <w:rsid w:val="00D55495"/>
    <w:rsid w:val="00D64730"/>
    <w:rsid w:val="00D84D12"/>
    <w:rsid w:val="00D90E7E"/>
    <w:rsid w:val="00D93A67"/>
    <w:rsid w:val="00DB4BC4"/>
    <w:rsid w:val="00DC654D"/>
    <w:rsid w:val="00DD3C1B"/>
    <w:rsid w:val="00DD66D3"/>
    <w:rsid w:val="00DF297B"/>
    <w:rsid w:val="00E108F7"/>
    <w:rsid w:val="00E21128"/>
    <w:rsid w:val="00E2655A"/>
    <w:rsid w:val="00E62792"/>
    <w:rsid w:val="00E83BB3"/>
    <w:rsid w:val="00EA608F"/>
    <w:rsid w:val="00EB0054"/>
    <w:rsid w:val="00EB2BA1"/>
    <w:rsid w:val="00EB383C"/>
    <w:rsid w:val="00ED4102"/>
    <w:rsid w:val="00EE1EE1"/>
    <w:rsid w:val="00EE3C09"/>
    <w:rsid w:val="00EF4EA0"/>
    <w:rsid w:val="00EF63CC"/>
    <w:rsid w:val="00F0236F"/>
    <w:rsid w:val="00F07550"/>
    <w:rsid w:val="00F16D94"/>
    <w:rsid w:val="00F2204D"/>
    <w:rsid w:val="00F26C56"/>
    <w:rsid w:val="00F37B9F"/>
    <w:rsid w:val="00F407A6"/>
    <w:rsid w:val="00F62F7B"/>
    <w:rsid w:val="00F70077"/>
    <w:rsid w:val="00F763F5"/>
    <w:rsid w:val="00F77C5B"/>
    <w:rsid w:val="00F852B5"/>
    <w:rsid w:val="00F8708C"/>
    <w:rsid w:val="00F92A07"/>
    <w:rsid w:val="00FA5FBE"/>
    <w:rsid w:val="00FB778E"/>
    <w:rsid w:val="00FB79E9"/>
    <w:rsid w:val="00FC03D7"/>
    <w:rsid w:val="00FD15C8"/>
    <w:rsid w:val="00FD78E6"/>
    <w:rsid w:val="00FE6E99"/>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5:chartTrackingRefBased/>
  <w15:docId w15:val="{3ED1B9A4-D509-4120-A8AF-FAACCD72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05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b/>
      <w:sz w:val="28"/>
      <w:szCs w:val="20"/>
    </w:rPr>
  </w:style>
  <w:style w:type="paragraph" w:styleId="Header">
    <w:name w:val="header"/>
    <w:basedOn w:val="Normal"/>
    <w:rsid w:val="00705D24"/>
    <w:pPr>
      <w:tabs>
        <w:tab w:val="center" w:pos="4320"/>
        <w:tab w:val="right" w:pos="8640"/>
      </w:tabs>
    </w:pPr>
    <w:rPr>
      <w:spacing w:val="-3"/>
      <w:szCs w:val="20"/>
    </w:rPr>
  </w:style>
  <w:style w:type="character" w:styleId="LineNumber">
    <w:name w:val="line number"/>
    <w:basedOn w:val="DefaultParagraphFont"/>
    <w:rsid w:val="006368CD"/>
  </w:style>
  <w:style w:type="paragraph" w:styleId="Footer">
    <w:name w:val="footer"/>
    <w:basedOn w:val="Normal"/>
    <w:rsid w:val="00951EEA"/>
    <w:pPr>
      <w:tabs>
        <w:tab w:val="center" w:pos="4320"/>
        <w:tab w:val="right" w:pos="8640"/>
      </w:tabs>
    </w:pPr>
  </w:style>
  <w:style w:type="paragraph" w:styleId="BalloonText">
    <w:name w:val="Balloon Text"/>
    <w:basedOn w:val="Normal"/>
    <w:semiHidden/>
    <w:rsid w:val="002228AB"/>
    <w:rPr>
      <w:rFonts w:ascii="Tahoma" w:hAnsi="Tahoma" w:cs="Tahoma"/>
      <w:sz w:val="16"/>
      <w:szCs w:val="16"/>
    </w:rPr>
  </w:style>
  <w:style w:type="character" w:styleId="CommentReference">
    <w:name w:val="annotation reference"/>
    <w:semiHidden/>
    <w:rsid w:val="00283F40"/>
    <w:rPr>
      <w:sz w:val="16"/>
      <w:szCs w:val="16"/>
    </w:rPr>
  </w:style>
  <w:style w:type="paragraph" w:styleId="CommentText">
    <w:name w:val="annotation text"/>
    <w:basedOn w:val="Normal"/>
    <w:semiHidden/>
    <w:rsid w:val="00283F40"/>
    <w:rPr>
      <w:sz w:val="20"/>
      <w:szCs w:val="20"/>
    </w:rPr>
  </w:style>
  <w:style w:type="paragraph" w:styleId="CommentSubject">
    <w:name w:val="annotation subject"/>
    <w:basedOn w:val="CommentText"/>
    <w:next w:val="CommentText"/>
    <w:semiHidden/>
    <w:rsid w:val="00283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8954">
      <w:bodyDiv w:val="1"/>
      <w:marLeft w:val="0"/>
      <w:marRight w:val="0"/>
      <w:marTop w:val="0"/>
      <w:marBottom w:val="0"/>
      <w:divBdr>
        <w:top w:val="none" w:sz="0" w:space="0" w:color="auto"/>
        <w:left w:val="none" w:sz="0" w:space="0" w:color="auto"/>
        <w:bottom w:val="none" w:sz="0" w:space="0" w:color="auto"/>
        <w:right w:val="none" w:sz="0" w:space="0" w:color="auto"/>
      </w:divBdr>
    </w:div>
    <w:div w:id="898632910">
      <w:bodyDiv w:val="1"/>
      <w:marLeft w:val="0"/>
      <w:marRight w:val="0"/>
      <w:marTop w:val="0"/>
      <w:marBottom w:val="0"/>
      <w:divBdr>
        <w:top w:val="none" w:sz="0" w:space="0" w:color="auto"/>
        <w:left w:val="none" w:sz="0" w:space="0" w:color="auto"/>
        <w:bottom w:val="none" w:sz="0" w:space="0" w:color="auto"/>
        <w:right w:val="none" w:sz="0" w:space="0" w:color="auto"/>
      </w:divBdr>
    </w:div>
    <w:div w:id="1162046884">
      <w:bodyDiv w:val="1"/>
      <w:marLeft w:val="0"/>
      <w:marRight w:val="0"/>
      <w:marTop w:val="0"/>
      <w:marBottom w:val="0"/>
      <w:divBdr>
        <w:top w:val="none" w:sz="0" w:space="0" w:color="auto"/>
        <w:left w:val="none" w:sz="0" w:space="0" w:color="auto"/>
        <w:bottom w:val="none" w:sz="0" w:space="0" w:color="auto"/>
        <w:right w:val="none" w:sz="0" w:space="0" w:color="auto"/>
      </w:divBdr>
    </w:div>
    <w:div w:id="1387337512">
      <w:bodyDiv w:val="1"/>
      <w:marLeft w:val="150"/>
      <w:marRight w:val="0"/>
      <w:marTop w:val="375"/>
      <w:marBottom w:val="0"/>
      <w:divBdr>
        <w:top w:val="none" w:sz="0" w:space="0" w:color="auto"/>
        <w:left w:val="none" w:sz="0" w:space="0" w:color="auto"/>
        <w:bottom w:val="none" w:sz="0" w:space="0" w:color="auto"/>
        <w:right w:val="none" w:sz="0" w:space="0" w:color="auto"/>
      </w:divBdr>
    </w:div>
    <w:div w:id="18929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876</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Bill No</vt:lpstr>
    </vt:vector>
  </TitlesOfParts>
  <Company>Montgomery County Government</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No</dc:title>
  <dc:subject/>
  <dc:creator>OHR</dc:creator>
  <cp:keywords/>
  <dc:description/>
  <cp:lastModifiedBy>Medrano-Rivera, Nubia</cp:lastModifiedBy>
  <cp:revision>6</cp:revision>
  <cp:lastPrinted>2016-06-21T14:12:00Z</cp:lastPrinted>
  <dcterms:created xsi:type="dcterms:W3CDTF">2016-06-28T16:48:00Z</dcterms:created>
  <dcterms:modified xsi:type="dcterms:W3CDTF">2016-07-08T14:31:00Z</dcterms:modified>
</cp:coreProperties>
</file>