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CC3" w:rsidRPr="002A0E8A" w:rsidRDefault="0084277A" w:rsidP="003F6976">
      <w:pPr>
        <w:pStyle w:val="SpecialInstr1"/>
        <w:framePr w:w="0" w:hSpace="0" w:wrap="auto" w:vAnchor="margin" w:hAnchor="text" w:xAlign="left" w:yAlign="inline"/>
        <w:spacing w:before="0" w:after="120"/>
        <w:ind w:left="0" w:right="-360"/>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Text Box 11" o:spid="_x0000_s1026" type="#_x0000_t202" style="position:absolute;margin-left:333pt;margin-top:43.2pt;width:139.05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" o:allowincell="f" stroked="f" strokecolor="blue">
            <v:textbox inset="0,0,0,0">
              <w:txbxContent>
                <w:p w:rsidR="004C716E" w:rsidRDefault="004C716E" w:rsidP="00F47CC3">
                  <w:pPr>
                    <w:rPr>
                      <w:rFonts w:ascii="Arial" w:hAnsi="Arial"/>
                      <w:sz w:val="16"/>
                    </w:rPr>
                  </w:pPr>
                </w:p>
              </w:txbxContent>
            </v:textbox>
            <w10:wrap type="square"/>
            <w10:anchorlock/>
          </v:shape>
        </w:pict>
      </w:r>
    </w:p>
    <w:p w:rsidR="006B4C4B" w:rsidRDefault="006B4C4B" w:rsidP="006C33C6">
      <w:pPr>
        <w:pStyle w:val="TitleCover"/>
        <w:spacing w:before="0" w:after="0" w:line="240" w:lineRule="auto"/>
        <w:jc w:val="center"/>
        <w:rPr>
          <w:sz w:val="72"/>
        </w:rPr>
      </w:pPr>
      <w:r>
        <w:rPr>
          <w:sz w:val="72"/>
        </w:rPr>
        <w:t xml:space="preserve">Title VI </w:t>
      </w:r>
    </w:p>
    <w:p w:rsidR="00C25B0D" w:rsidRPr="006C33C6" w:rsidRDefault="0007424B" w:rsidP="006C33C6">
      <w:pPr>
        <w:pStyle w:val="TitleCover"/>
        <w:spacing w:before="0" w:after="0" w:line="240" w:lineRule="auto"/>
        <w:jc w:val="center"/>
        <w:rPr>
          <w:sz w:val="72"/>
          <w:szCs w:val="72"/>
        </w:rPr>
      </w:pPr>
      <w:r>
        <w:rPr>
          <w:sz w:val="72"/>
          <w:szCs w:val="72"/>
        </w:rPr>
        <w:t xml:space="preserve">Compliance </w:t>
      </w:r>
      <w:r w:rsidR="003F7658">
        <w:rPr>
          <w:sz w:val="72"/>
          <w:szCs w:val="72"/>
        </w:rPr>
        <w:t>Monitoring Report</w:t>
      </w:r>
    </w:p>
    <w:p w:rsidR="00C25B0D" w:rsidRDefault="00C25B0D" w:rsidP="00C25B0D">
      <w:pPr>
        <w:pStyle w:val="SubtitleCover"/>
        <w:jc w:val="center"/>
      </w:pPr>
    </w:p>
    <w:p w:rsidR="00C25B0D" w:rsidRDefault="00A31C9C" w:rsidP="00C25B0D">
      <w:pPr>
        <w:pStyle w:val="SubtitleCover"/>
        <w:jc w:val="center"/>
      </w:pPr>
      <w:r>
        <w:t>December</w:t>
      </w:r>
      <w:r w:rsidR="00DC0AD7">
        <w:t xml:space="preserve"> </w:t>
      </w:r>
      <w:r w:rsidR="003F25A9">
        <w:t>201</w:t>
      </w:r>
      <w:r w:rsidR="00B224EB">
        <w:t>4</w:t>
      </w:r>
    </w:p>
    <w:p w:rsidR="00C25B0D" w:rsidRDefault="00C25B0D" w:rsidP="00C25B0D">
      <w:pPr>
        <w:pStyle w:val="BodyText"/>
        <w:jc w:val="center"/>
      </w:pPr>
    </w:p>
    <w:p w:rsidR="00C25B0D" w:rsidRDefault="00C25B0D" w:rsidP="00C25B0D">
      <w:pPr>
        <w:pStyle w:val="BodyText"/>
        <w:jc w:val="center"/>
      </w:pPr>
    </w:p>
    <w:p w:rsidR="00C25B0D" w:rsidRDefault="00C25B0D" w:rsidP="00C25B0D">
      <w:pPr>
        <w:pStyle w:val="BodyText"/>
        <w:jc w:val="center"/>
      </w:pPr>
    </w:p>
    <w:p w:rsidR="00FA35DF" w:rsidRDefault="006C33C6" w:rsidP="00C25B0D">
      <w:pPr>
        <w:pStyle w:val="BodyText"/>
        <w:tabs>
          <w:tab w:val="center" w:pos="5220"/>
        </w:tabs>
        <w:ind w:left="-90"/>
        <w:jc w:val="center"/>
        <w:rPr>
          <w:i/>
          <w:sz w:val="36"/>
          <w:szCs w:val="36"/>
        </w:rPr>
      </w:pPr>
      <w:r>
        <w:rPr>
          <w:i/>
          <w:sz w:val="36"/>
          <w:szCs w:val="36"/>
        </w:rPr>
        <w:t>Titl</w:t>
      </w:r>
      <w:r w:rsidR="00FA35DF">
        <w:rPr>
          <w:i/>
          <w:sz w:val="36"/>
          <w:szCs w:val="36"/>
        </w:rPr>
        <w:t xml:space="preserve">e VI of the Civil Rights </w:t>
      </w:r>
      <w:r w:rsidR="00DD4163">
        <w:rPr>
          <w:i/>
          <w:sz w:val="36"/>
          <w:szCs w:val="36"/>
        </w:rPr>
        <w:t xml:space="preserve">Act </w:t>
      </w:r>
      <w:r w:rsidR="00FA35DF">
        <w:rPr>
          <w:i/>
          <w:sz w:val="36"/>
          <w:szCs w:val="36"/>
        </w:rPr>
        <w:t>of 1964</w:t>
      </w:r>
    </w:p>
    <w:p w:rsidR="006C33C6" w:rsidRPr="00FA35DF" w:rsidRDefault="006C33C6" w:rsidP="00C25B0D">
      <w:pPr>
        <w:pStyle w:val="BodyText"/>
        <w:tabs>
          <w:tab w:val="center" w:pos="5220"/>
        </w:tabs>
        <w:ind w:left="-90"/>
        <w:jc w:val="center"/>
        <w:rPr>
          <w:i/>
        </w:rPr>
      </w:pPr>
      <w:proofErr w:type="gramStart"/>
      <w:r w:rsidRPr="00FA35DF">
        <w:rPr>
          <w:i/>
        </w:rPr>
        <w:t>(</w:t>
      </w:r>
      <w:r w:rsidR="00B20FCA" w:rsidRPr="00FA35DF">
        <w:rPr>
          <w:i/>
        </w:rPr>
        <w:t>42 U.S.C. §§ 2000d, et seq</w:t>
      </w:r>
      <w:r w:rsidRPr="00FA35DF">
        <w:rPr>
          <w:i/>
        </w:rPr>
        <w:t>.)</w:t>
      </w:r>
      <w:proofErr w:type="gramEnd"/>
    </w:p>
    <w:p w:rsidR="006C33C6" w:rsidRDefault="006C33C6" w:rsidP="00C25B0D">
      <w:pPr>
        <w:pStyle w:val="BodyText"/>
        <w:tabs>
          <w:tab w:val="center" w:pos="5220"/>
        </w:tabs>
        <w:ind w:left="-90"/>
        <w:jc w:val="center"/>
        <w:rPr>
          <w:i/>
          <w:sz w:val="36"/>
          <w:szCs w:val="36"/>
        </w:rPr>
      </w:pPr>
      <w:r>
        <w:rPr>
          <w:i/>
          <w:sz w:val="36"/>
          <w:szCs w:val="36"/>
        </w:rPr>
        <w:t>&amp;</w:t>
      </w:r>
    </w:p>
    <w:p w:rsidR="00C25B0D" w:rsidRPr="006B4C4B" w:rsidRDefault="006B4C4B" w:rsidP="00C25B0D">
      <w:pPr>
        <w:pStyle w:val="BodyText"/>
        <w:tabs>
          <w:tab w:val="center" w:pos="5220"/>
        </w:tabs>
        <w:ind w:left="-90"/>
        <w:jc w:val="center"/>
        <w:rPr>
          <w:i/>
          <w:sz w:val="36"/>
          <w:szCs w:val="36"/>
        </w:rPr>
      </w:pPr>
      <w:r w:rsidRPr="006B4C4B">
        <w:rPr>
          <w:bCs/>
          <w:i/>
          <w:sz w:val="36"/>
          <w:szCs w:val="36"/>
        </w:rPr>
        <w:t>FTA Circular 4702.1B, dated October 1, 2012</w:t>
      </w:r>
    </w:p>
    <w:p w:rsidR="00FA35DF" w:rsidRPr="006B4C4B" w:rsidRDefault="006B4C4B" w:rsidP="00C25B0D">
      <w:pPr>
        <w:pStyle w:val="BodyText"/>
        <w:tabs>
          <w:tab w:val="center" w:pos="5220"/>
        </w:tabs>
        <w:ind w:left="-90"/>
        <w:jc w:val="center"/>
        <w:rPr>
          <w:i/>
        </w:rPr>
      </w:pPr>
      <w:r w:rsidRPr="006B4C4B">
        <w:t>TITLE VI REQUIREMENTS AND GUIDELINES FOR FEDERAL TRANSIT ADMINISTRATION RECIPIENTS</w:t>
      </w:r>
    </w:p>
    <w:p w:rsidR="00C25B0D" w:rsidRPr="00DD345B" w:rsidRDefault="00C25B0D" w:rsidP="00C25B0D">
      <w:pPr>
        <w:pStyle w:val="BodyText"/>
        <w:tabs>
          <w:tab w:val="center" w:pos="5220"/>
        </w:tabs>
        <w:ind w:left="-90"/>
        <w:jc w:val="center"/>
        <w:rPr>
          <w:i/>
          <w:sz w:val="36"/>
          <w:szCs w:val="36"/>
        </w:rPr>
      </w:pPr>
    </w:p>
    <w:p w:rsidR="00C25B0D" w:rsidRDefault="00B224EB" w:rsidP="00C25B0D">
      <w:pPr>
        <w:pStyle w:val="BodyText"/>
        <w:tabs>
          <w:tab w:val="center" w:pos="5220"/>
        </w:tabs>
        <w:ind w:left="-90"/>
        <w:jc w:val="center"/>
        <w:rPr>
          <w:sz w:val="36"/>
          <w:szCs w:val="36"/>
        </w:rPr>
      </w:pPr>
      <w:r>
        <w:rPr>
          <w:sz w:val="36"/>
          <w:szCs w:val="36"/>
        </w:rPr>
        <w:t>Montgomery County Department of Transportation</w:t>
      </w:r>
    </w:p>
    <w:p w:rsidR="00B224EB" w:rsidRPr="00C25B0D" w:rsidRDefault="00B224EB" w:rsidP="00C25B0D">
      <w:pPr>
        <w:pStyle w:val="BodyText"/>
        <w:tabs>
          <w:tab w:val="center" w:pos="5220"/>
        </w:tabs>
        <w:ind w:left="-90"/>
        <w:jc w:val="center"/>
        <w:rPr>
          <w:sz w:val="36"/>
          <w:szCs w:val="36"/>
        </w:rPr>
      </w:pPr>
      <w:r>
        <w:rPr>
          <w:sz w:val="36"/>
          <w:szCs w:val="36"/>
        </w:rPr>
        <w:t>Division of Transit Services</w:t>
      </w:r>
    </w:p>
    <w:p w:rsidR="00C25B0D" w:rsidRPr="00C25B0D" w:rsidRDefault="00B224EB" w:rsidP="00C25B0D">
      <w:pPr>
        <w:pStyle w:val="BodyText"/>
        <w:tabs>
          <w:tab w:val="center" w:pos="5220"/>
        </w:tabs>
        <w:ind w:left="-90"/>
        <w:jc w:val="center"/>
        <w:rPr>
          <w:sz w:val="36"/>
          <w:szCs w:val="36"/>
        </w:rPr>
      </w:pPr>
      <w:r>
        <w:rPr>
          <w:sz w:val="36"/>
          <w:szCs w:val="36"/>
        </w:rPr>
        <w:t>Rockville, Maryland</w:t>
      </w:r>
    </w:p>
    <w:p w:rsidR="006B4C4B" w:rsidRDefault="006B4C4B">
      <w:pPr>
        <w:rPr>
          <w:rStyle w:val="CharacterStyle2"/>
          <w:rFonts w:cs="Arial"/>
          <w:b/>
          <w:bCs/>
          <w:kern w:val="32"/>
          <w:szCs w:val="32"/>
        </w:rPr>
      </w:pPr>
      <w:bookmarkStart w:id="0" w:name="_Toc306026607"/>
      <w:bookmarkStart w:id="1" w:name="_Toc306026680"/>
      <w:r>
        <w:rPr>
          <w:rStyle w:val="CharacterStyle2"/>
        </w:rPr>
        <w:lastRenderedPageBreak/>
        <w:br w:type="page"/>
      </w:r>
    </w:p>
    <w:p w:rsidR="002E16FE" w:rsidRPr="00DF5C2D" w:rsidRDefault="00E21A4B" w:rsidP="00DF5C2D">
      <w:pPr>
        <w:rPr>
          <w:rStyle w:val="CharacterStyle2"/>
          <w:b/>
          <w:u w:val="single"/>
        </w:rPr>
      </w:pPr>
      <w:r w:rsidRPr="00DF5C2D">
        <w:rPr>
          <w:rStyle w:val="CharacterStyle2"/>
          <w:b/>
          <w:u w:val="single"/>
        </w:rPr>
        <w:lastRenderedPageBreak/>
        <w:t>Accessible Formats</w:t>
      </w:r>
      <w:bookmarkEnd w:id="0"/>
      <w:bookmarkEnd w:id="1"/>
    </w:p>
    <w:p w:rsidR="002E16FE" w:rsidRPr="002A0E8A" w:rsidRDefault="002E16FE" w:rsidP="003F6976">
      <w:pPr>
        <w:pStyle w:val="Style3"/>
        <w:spacing w:before="100" w:beforeAutospacing="1"/>
        <w:jc w:val="left"/>
        <w:rPr>
          <w:rStyle w:val="CharacterStyle2"/>
          <w:rFonts w:ascii="Times New Roman" w:hAnsi="Times New Roman" w:cs="Times New Roman"/>
          <w:spacing w:val="-12"/>
          <w:sz w:val="24"/>
          <w:szCs w:val="24"/>
        </w:rPr>
      </w:pPr>
      <w:r w:rsidRPr="002A0E8A">
        <w:rPr>
          <w:rStyle w:val="CharacterStyle2"/>
          <w:rFonts w:ascii="Times New Roman" w:hAnsi="Times New Roman" w:cs="Times New Roman"/>
          <w:spacing w:val="-1"/>
          <w:sz w:val="24"/>
          <w:szCs w:val="24"/>
        </w:rPr>
        <w:t xml:space="preserve">This document </w:t>
      </w:r>
      <w:r w:rsidR="00606612" w:rsidRPr="002A0E8A">
        <w:rPr>
          <w:rStyle w:val="CharacterStyle2"/>
          <w:rFonts w:ascii="Times New Roman" w:hAnsi="Times New Roman" w:cs="Times New Roman"/>
          <w:spacing w:val="-1"/>
          <w:sz w:val="24"/>
          <w:szCs w:val="24"/>
        </w:rPr>
        <w:t>will be made</w:t>
      </w:r>
      <w:r w:rsidRPr="002A0E8A">
        <w:rPr>
          <w:rStyle w:val="CharacterStyle2"/>
          <w:rFonts w:ascii="Times New Roman" w:hAnsi="Times New Roman" w:cs="Times New Roman"/>
          <w:spacing w:val="-1"/>
          <w:sz w:val="24"/>
          <w:szCs w:val="24"/>
        </w:rPr>
        <w:t xml:space="preserve"> available in accessible formats </w:t>
      </w:r>
      <w:r w:rsidR="00BE24A9">
        <w:rPr>
          <w:rStyle w:val="CharacterStyle2"/>
          <w:rFonts w:ascii="Times New Roman" w:hAnsi="Times New Roman" w:cs="Times New Roman"/>
          <w:spacing w:val="-1"/>
          <w:sz w:val="24"/>
          <w:szCs w:val="24"/>
        </w:rPr>
        <w:t xml:space="preserve">and other languages </w:t>
      </w:r>
      <w:r w:rsidRPr="002A0E8A">
        <w:rPr>
          <w:rStyle w:val="CharacterStyle2"/>
          <w:rFonts w:ascii="Times New Roman" w:hAnsi="Times New Roman" w:cs="Times New Roman"/>
          <w:spacing w:val="-1"/>
          <w:sz w:val="24"/>
          <w:szCs w:val="24"/>
        </w:rPr>
        <w:t xml:space="preserve">upon request. Paper copies of this </w:t>
      </w:r>
      <w:r w:rsidRPr="002A0E8A">
        <w:rPr>
          <w:rStyle w:val="CharacterStyle2"/>
          <w:rFonts w:ascii="Times New Roman" w:hAnsi="Times New Roman" w:cs="Times New Roman"/>
          <w:sz w:val="24"/>
          <w:szCs w:val="24"/>
        </w:rPr>
        <w:t xml:space="preserve">document as well as information regarding accessible formats may be obtained by </w:t>
      </w:r>
      <w:r w:rsidRPr="002A0E8A">
        <w:rPr>
          <w:rStyle w:val="CharacterStyle2"/>
          <w:rFonts w:ascii="Times New Roman" w:hAnsi="Times New Roman" w:cs="Times New Roman"/>
          <w:spacing w:val="-12"/>
          <w:sz w:val="24"/>
          <w:szCs w:val="24"/>
        </w:rPr>
        <w:t xml:space="preserve">contacting the </w:t>
      </w:r>
      <w:r w:rsidR="00C25B0D">
        <w:rPr>
          <w:rStyle w:val="CharacterStyle2"/>
          <w:rFonts w:ascii="Times New Roman" w:hAnsi="Times New Roman" w:cs="Times New Roman"/>
          <w:spacing w:val="-12"/>
          <w:sz w:val="24"/>
          <w:szCs w:val="24"/>
        </w:rPr>
        <w:t xml:space="preserve">Title VI Coordinator, </w:t>
      </w:r>
      <w:r w:rsidR="005C429B">
        <w:rPr>
          <w:rStyle w:val="CharacterStyle2"/>
          <w:rFonts w:ascii="Times New Roman" w:hAnsi="Times New Roman" w:cs="Times New Roman"/>
          <w:spacing w:val="-12"/>
          <w:sz w:val="24"/>
          <w:szCs w:val="24"/>
        </w:rPr>
        <w:t xml:space="preserve">Division of Transit Services.  </w:t>
      </w:r>
    </w:p>
    <w:p w:rsidR="002E16FE" w:rsidRPr="002A0E8A" w:rsidRDefault="002E16FE" w:rsidP="003F6976"/>
    <w:p w:rsidR="002E16FE" w:rsidRPr="002A0E8A" w:rsidRDefault="002E16FE" w:rsidP="003F6976"/>
    <w:p w:rsidR="005C429B" w:rsidRDefault="005C429B" w:rsidP="003F6976"/>
    <w:p w:rsidR="005C429B" w:rsidRPr="001534DA" w:rsidRDefault="005C429B" w:rsidP="003F6976"/>
    <w:p w:rsidR="002E16FE" w:rsidRPr="002A0E8A" w:rsidRDefault="002E16FE" w:rsidP="003F6976"/>
    <w:p w:rsidR="002E16FE" w:rsidRPr="002A0E8A" w:rsidRDefault="002E16FE" w:rsidP="003F6976"/>
    <w:p w:rsidR="002E16FE" w:rsidRPr="002A0E8A" w:rsidRDefault="002E16FE" w:rsidP="003F6976"/>
    <w:p w:rsidR="00DE38DB" w:rsidRDefault="00DE38DB">
      <w:pPr>
        <w:pStyle w:val="Style3"/>
        <w:spacing w:before="100" w:beforeAutospacing="1"/>
        <w:jc w:val="left"/>
        <w:rPr>
          <w:rStyle w:val="CharacterStyle2"/>
          <w:rFonts w:ascii="Times New Roman" w:hAnsi="Times New Roman"/>
          <w:spacing w:val="76"/>
          <w:sz w:val="24"/>
        </w:rPr>
      </w:pPr>
    </w:p>
    <w:p w:rsidR="00F803C2" w:rsidRDefault="00F803C2">
      <w:pPr>
        <w:pStyle w:val="Style3"/>
        <w:spacing w:before="100" w:beforeAutospacing="1"/>
        <w:jc w:val="left"/>
        <w:rPr>
          <w:rStyle w:val="CharacterStyle2"/>
          <w:rFonts w:ascii="Times New Roman" w:hAnsi="Times New Roman"/>
          <w:spacing w:val="76"/>
          <w:sz w:val="24"/>
        </w:rPr>
      </w:pPr>
    </w:p>
    <w:p w:rsidR="00F803C2" w:rsidRDefault="00F803C2">
      <w:pPr>
        <w:pStyle w:val="Style3"/>
        <w:spacing w:before="100" w:beforeAutospacing="1"/>
        <w:jc w:val="left"/>
        <w:rPr>
          <w:rStyle w:val="CharacterStyle2"/>
          <w:rFonts w:ascii="Times New Roman" w:hAnsi="Times New Roman"/>
          <w:spacing w:val="76"/>
          <w:sz w:val="24"/>
        </w:rPr>
      </w:pPr>
    </w:p>
    <w:p w:rsidR="00F803C2" w:rsidRDefault="00F803C2">
      <w:pPr>
        <w:pStyle w:val="Style3"/>
        <w:spacing w:before="100" w:beforeAutospacing="1"/>
        <w:jc w:val="left"/>
        <w:rPr>
          <w:rStyle w:val="CharacterStyle2"/>
          <w:rFonts w:ascii="Times New Roman" w:hAnsi="Times New Roman"/>
          <w:spacing w:val="76"/>
          <w:sz w:val="24"/>
        </w:rPr>
      </w:pPr>
    </w:p>
    <w:p w:rsidR="00F803C2" w:rsidRDefault="00F803C2">
      <w:pPr>
        <w:pStyle w:val="Style3"/>
        <w:spacing w:before="100" w:beforeAutospacing="1"/>
        <w:jc w:val="left"/>
        <w:rPr>
          <w:rStyle w:val="CharacterStyle2"/>
          <w:rFonts w:ascii="Times New Roman" w:hAnsi="Times New Roman"/>
          <w:spacing w:val="76"/>
          <w:sz w:val="24"/>
        </w:rPr>
      </w:pPr>
    </w:p>
    <w:p w:rsidR="00F803C2" w:rsidRDefault="00F803C2">
      <w:pPr>
        <w:pStyle w:val="Style3"/>
        <w:spacing w:before="100" w:beforeAutospacing="1"/>
        <w:jc w:val="left"/>
        <w:rPr>
          <w:rStyle w:val="CharacterStyle2"/>
          <w:rFonts w:ascii="Times New Roman" w:hAnsi="Times New Roman"/>
          <w:spacing w:val="76"/>
          <w:sz w:val="24"/>
        </w:rPr>
      </w:pPr>
    </w:p>
    <w:p w:rsidR="00F803C2" w:rsidRDefault="00F803C2">
      <w:pPr>
        <w:pStyle w:val="Style3"/>
        <w:spacing w:before="100" w:beforeAutospacing="1"/>
        <w:jc w:val="left"/>
        <w:rPr>
          <w:rStyle w:val="CharacterStyle2"/>
          <w:rFonts w:ascii="Times New Roman" w:hAnsi="Times New Roman"/>
          <w:spacing w:val="76"/>
          <w:sz w:val="24"/>
        </w:rPr>
      </w:pPr>
    </w:p>
    <w:p w:rsidR="00F803C2" w:rsidRDefault="00F803C2">
      <w:pPr>
        <w:pStyle w:val="Style3"/>
        <w:spacing w:before="100" w:beforeAutospacing="1"/>
        <w:jc w:val="left"/>
        <w:rPr>
          <w:rStyle w:val="CharacterStyle2"/>
          <w:rFonts w:ascii="Times New Roman" w:hAnsi="Times New Roman"/>
          <w:spacing w:val="76"/>
          <w:sz w:val="24"/>
        </w:rPr>
      </w:pPr>
    </w:p>
    <w:p w:rsidR="00C60032" w:rsidRDefault="00C60032">
      <w:pPr>
        <w:pStyle w:val="Style3"/>
        <w:spacing w:before="100" w:beforeAutospacing="1"/>
        <w:jc w:val="left"/>
        <w:rPr>
          <w:rStyle w:val="CharacterStyle2"/>
          <w:rFonts w:ascii="Times New Roman" w:hAnsi="Times New Roman"/>
          <w:spacing w:val="76"/>
          <w:sz w:val="24"/>
        </w:rPr>
      </w:pPr>
    </w:p>
    <w:p w:rsidR="00C60032" w:rsidRDefault="00C60032">
      <w:pPr>
        <w:pStyle w:val="Style3"/>
        <w:spacing w:before="100" w:beforeAutospacing="1"/>
        <w:jc w:val="left"/>
        <w:rPr>
          <w:rStyle w:val="CharacterStyle2"/>
          <w:rFonts w:ascii="Times New Roman" w:hAnsi="Times New Roman"/>
          <w:spacing w:val="76"/>
          <w:sz w:val="24"/>
        </w:rPr>
      </w:pPr>
    </w:p>
    <w:p w:rsidR="00C60032" w:rsidRDefault="00C60032">
      <w:pPr>
        <w:pStyle w:val="Style3"/>
        <w:spacing w:before="100" w:beforeAutospacing="1"/>
        <w:jc w:val="left"/>
        <w:rPr>
          <w:rStyle w:val="CharacterStyle2"/>
          <w:rFonts w:ascii="Times New Roman" w:hAnsi="Times New Roman"/>
          <w:spacing w:val="76"/>
          <w:sz w:val="24"/>
        </w:rPr>
      </w:pPr>
    </w:p>
    <w:p w:rsidR="00F803C2" w:rsidRDefault="00F803C2">
      <w:pPr>
        <w:pStyle w:val="Style3"/>
        <w:spacing w:before="100" w:beforeAutospacing="1"/>
        <w:jc w:val="left"/>
        <w:rPr>
          <w:rStyle w:val="CharacterStyle2"/>
          <w:rFonts w:ascii="Times New Roman" w:hAnsi="Times New Roman"/>
          <w:spacing w:val="76"/>
          <w:sz w:val="24"/>
        </w:rPr>
      </w:pPr>
    </w:p>
    <w:p w:rsidR="00885D6B" w:rsidRPr="002A0E8A" w:rsidRDefault="00885D6B" w:rsidP="00885D6B">
      <w:pPr>
        <w:pStyle w:val="Style3"/>
        <w:spacing w:before="100" w:beforeAutospacing="1"/>
        <w:jc w:val="left"/>
        <w:rPr>
          <w:rStyle w:val="CharacterStyle2"/>
          <w:rFonts w:ascii="Times New Roman" w:hAnsi="Times New Roman" w:cs="Times New Roman"/>
          <w:spacing w:val="76"/>
          <w:sz w:val="24"/>
          <w:szCs w:val="24"/>
        </w:rPr>
      </w:pPr>
    </w:p>
    <w:p w:rsidR="00885D6B" w:rsidRDefault="005C429B" w:rsidP="00885D6B">
      <w:pPr>
        <w:pStyle w:val="Style3"/>
        <w:spacing w:before="20" w:after="20"/>
        <w:jc w:val="left"/>
        <w:rPr>
          <w:rStyle w:val="CharacterStyle2"/>
          <w:rFonts w:ascii="Times New Roman" w:hAnsi="Times New Roman" w:cs="Times New Roman"/>
          <w:spacing w:val="21"/>
          <w:sz w:val="24"/>
          <w:szCs w:val="24"/>
        </w:rPr>
      </w:pPr>
      <w:r>
        <w:rPr>
          <w:rStyle w:val="CharacterStyle2"/>
          <w:rFonts w:ascii="Times New Roman" w:hAnsi="Times New Roman" w:cs="Times New Roman"/>
          <w:spacing w:val="21"/>
          <w:sz w:val="24"/>
          <w:szCs w:val="24"/>
        </w:rPr>
        <w:t>Montgomery County Department of Transportation</w:t>
      </w:r>
    </w:p>
    <w:p w:rsidR="005C429B" w:rsidRPr="002A0E8A" w:rsidRDefault="005C429B" w:rsidP="00885D6B">
      <w:pPr>
        <w:pStyle w:val="Style3"/>
        <w:spacing w:before="20" w:after="20"/>
        <w:jc w:val="left"/>
        <w:rPr>
          <w:rStyle w:val="CharacterStyle2"/>
          <w:rFonts w:ascii="Times New Roman" w:hAnsi="Times New Roman" w:cs="Times New Roman"/>
          <w:spacing w:val="21"/>
          <w:sz w:val="24"/>
          <w:szCs w:val="24"/>
        </w:rPr>
      </w:pPr>
      <w:r>
        <w:rPr>
          <w:rStyle w:val="CharacterStyle2"/>
          <w:rFonts w:ascii="Times New Roman" w:hAnsi="Times New Roman" w:cs="Times New Roman"/>
          <w:spacing w:val="21"/>
          <w:sz w:val="24"/>
          <w:szCs w:val="24"/>
        </w:rPr>
        <w:t>Division of Transit Services</w:t>
      </w:r>
    </w:p>
    <w:p w:rsidR="00F803C2" w:rsidRDefault="00F803C2" w:rsidP="00F803C2">
      <w:pPr>
        <w:shd w:val="clear" w:color="auto" w:fill="FFFFFF"/>
        <w:spacing w:after="225"/>
        <w:ind w:right="420"/>
        <w:rPr>
          <w:color w:val="000000"/>
        </w:rPr>
      </w:pPr>
      <w:r w:rsidRPr="008603FC">
        <w:rPr>
          <w:color w:val="000000"/>
        </w:rPr>
        <w:t xml:space="preserve">101 Monroe Street, 5th </w:t>
      </w:r>
      <w:r>
        <w:rPr>
          <w:color w:val="000000"/>
        </w:rPr>
        <w:t>F</w:t>
      </w:r>
      <w:r w:rsidRPr="008603FC">
        <w:rPr>
          <w:color w:val="000000"/>
        </w:rPr>
        <w:t>loor</w:t>
      </w:r>
      <w:r w:rsidRPr="008603FC">
        <w:rPr>
          <w:color w:val="000000"/>
        </w:rPr>
        <w:br/>
        <w:t xml:space="preserve">Rockville, Maryland </w:t>
      </w:r>
      <w:r>
        <w:rPr>
          <w:color w:val="000000"/>
        </w:rPr>
        <w:t xml:space="preserve"> 20850</w:t>
      </w:r>
    </w:p>
    <w:p w:rsidR="00885D6B" w:rsidRDefault="00F803C2" w:rsidP="00885D6B">
      <w:pPr>
        <w:pStyle w:val="Style1"/>
        <w:adjustRightInd/>
        <w:spacing w:before="20" w:after="20"/>
        <w:rPr>
          <w:spacing w:val="2"/>
          <w:sz w:val="24"/>
          <w:szCs w:val="24"/>
        </w:rPr>
      </w:pPr>
      <w:r w:rsidRPr="00F803C2">
        <w:rPr>
          <w:sz w:val="24"/>
          <w:szCs w:val="24"/>
        </w:rPr>
        <w:t>240-777-5800</w:t>
      </w:r>
      <w:r>
        <w:t xml:space="preserve"> </w:t>
      </w:r>
      <w:r w:rsidR="00885D6B">
        <w:rPr>
          <w:sz w:val="24"/>
          <w:szCs w:val="24"/>
        </w:rPr>
        <w:t xml:space="preserve">* </w:t>
      </w:r>
      <w:hyperlink r:id="rId8" w:history="1">
        <w:r w:rsidR="0038580C" w:rsidRPr="00FB39AE">
          <w:rPr>
            <w:rStyle w:val="Hyperlink"/>
            <w:spacing w:val="2"/>
            <w:sz w:val="24"/>
            <w:szCs w:val="24"/>
          </w:rPr>
          <w:t>http://www.montgomerycountymd.gov/dot-transit</w:t>
        </w:r>
      </w:hyperlink>
    </w:p>
    <w:p w:rsidR="0038580C" w:rsidRDefault="0038580C" w:rsidP="00885D6B">
      <w:pPr>
        <w:pStyle w:val="Style1"/>
        <w:adjustRightInd/>
        <w:spacing w:before="20" w:after="20"/>
        <w:rPr>
          <w:spacing w:val="2"/>
          <w:sz w:val="24"/>
          <w:szCs w:val="24"/>
        </w:rPr>
      </w:pPr>
    </w:p>
    <w:p w:rsidR="0038580C" w:rsidRDefault="0038580C" w:rsidP="00885D6B">
      <w:pPr>
        <w:pStyle w:val="Style1"/>
        <w:adjustRightInd/>
        <w:spacing w:before="20" w:after="20"/>
        <w:rPr>
          <w:spacing w:val="2"/>
          <w:sz w:val="24"/>
          <w:szCs w:val="24"/>
        </w:rPr>
      </w:pPr>
    </w:p>
    <w:p w:rsidR="0038580C" w:rsidRDefault="0038580C" w:rsidP="00885D6B">
      <w:pPr>
        <w:pStyle w:val="Style1"/>
        <w:adjustRightInd/>
        <w:spacing w:before="20" w:after="20"/>
        <w:rPr>
          <w:spacing w:val="2"/>
          <w:sz w:val="24"/>
          <w:szCs w:val="24"/>
        </w:rPr>
      </w:pPr>
    </w:p>
    <w:p w:rsidR="0038580C" w:rsidRDefault="0038580C" w:rsidP="00885D6B">
      <w:pPr>
        <w:pStyle w:val="Style1"/>
        <w:adjustRightInd/>
        <w:spacing w:before="20" w:after="20"/>
        <w:rPr>
          <w:spacing w:val="2"/>
          <w:sz w:val="24"/>
          <w:szCs w:val="24"/>
        </w:rPr>
      </w:pPr>
    </w:p>
    <w:sdt>
      <w:sdtPr>
        <w:rPr>
          <w:rFonts w:ascii="Times New Roman" w:hAnsi="Times New Roman"/>
          <w:b w:val="0"/>
          <w:bCs w:val="0"/>
          <w:color w:val="auto"/>
          <w:sz w:val="24"/>
          <w:szCs w:val="24"/>
          <w:u w:val="single"/>
        </w:rPr>
        <w:id w:val="-1324653382"/>
        <w:docPartObj>
          <w:docPartGallery w:val="Table of Contents"/>
          <w:docPartUnique/>
        </w:docPartObj>
      </w:sdtPr>
      <w:sdtEndPr>
        <w:rPr>
          <w:noProof/>
        </w:rPr>
      </w:sdtEndPr>
      <w:sdtContent>
        <w:p w:rsidR="00BA4ED5" w:rsidRDefault="00BA4ED5">
          <w:pPr>
            <w:pStyle w:val="TOCHeading"/>
          </w:pPr>
          <w:r>
            <w:t>Table of Contents</w:t>
          </w:r>
        </w:p>
        <w:p w:rsidR="00B867C8" w:rsidRDefault="0084277A">
          <w:pPr>
            <w:pStyle w:val="TOC1"/>
            <w:tabs>
              <w:tab w:val="left" w:pos="440"/>
            </w:tabs>
            <w:rPr>
              <w:rFonts w:asciiTheme="minorHAnsi" w:eastAsiaTheme="minorEastAsia" w:hAnsiTheme="minorHAnsi" w:cstheme="minorBidi"/>
              <w:b w:val="0"/>
              <w:sz w:val="22"/>
              <w:szCs w:val="22"/>
            </w:rPr>
          </w:pPr>
          <w:r w:rsidRPr="0084277A">
            <w:fldChar w:fldCharType="begin"/>
          </w:r>
          <w:r w:rsidR="00BA4ED5">
            <w:instrText xml:space="preserve"> TOC \o "1-3" \h \z \u </w:instrText>
          </w:r>
          <w:r w:rsidRPr="0084277A">
            <w:fldChar w:fldCharType="separate"/>
          </w:r>
          <w:hyperlink w:anchor="_Toc405792010" w:history="1">
            <w:r w:rsidR="00B867C8" w:rsidRPr="00281801">
              <w:rPr>
                <w:rStyle w:val="Hyperlink"/>
              </w:rPr>
              <w:t>1.</w:t>
            </w:r>
            <w:r w:rsidR="00B867C8">
              <w:rPr>
                <w:rFonts w:asciiTheme="minorHAnsi" w:eastAsiaTheme="minorEastAsia" w:hAnsiTheme="minorHAnsi" w:cstheme="minorBidi"/>
                <w:b w:val="0"/>
                <w:sz w:val="22"/>
                <w:szCs w:val="22"/>
              </w:rPr>
              <w:tab/>
            </w:r>
            <w:r w:rsidR="00B867C8" w:rsidRPr="00281801">
              <w:rPr>
                <w:rStyle w:val="Hyperlink"/>
              </w:rPr>
              <w:t>Overview and Recommendations</w:t>
            </w:r>
            <w:r w:rsidR="00B867C8">
              <w:rPr>
                <w:webHidden/>
              </w:rPr>
              <w:tab/>
            </w:r>
            <w:r>
              <w:rPr>
                <w:webHidden/>
              </w:rPr>
              <w:fldChar w:fldCharType="begin"/>
            </w:r>
            <w:r w:rsidR="00B867C8">
              <w:rPr>
                <w:webHidden/>
              </w:rPr>
              <w:instrText xml:space="preserve"> PAGEREF _Toc405792010 \h </w:instrText>
            </w:r>
            <w:r>
              <w:rPr>
                <w:webHidden/>
              </w:rPr>
            </w:r>
            <w:r>
              <w:rPr>
                <w:webHidden/>
              </w:rPr>
              <w:fldChar w:fldCharType="separate"/>
            </w:r>
            <w:r w:rsidR="00B867C8">
              <w:rPr>
                <w:webHidden/>
              </w:rPr>
              <w:t>1</w:t>
            </w:r>
            <w:r>
              <w:rPr>
                <w:webHidden/>
              </w:rPr>
              <w:fldChar w:fldCharType="end"/>
            </w:r>
          </w:hyperlink>
        </w:p>
        <w:p w:rsidR="00B867C8" w:rsidRDefault="0084277A">
          <w:pPr>
            <w:pStyle w:val="TOC1"/>
            <w:tabs>
              <w:tab w:val="left" w:pos="440"/>
            </w:tabs>
            <w:rPr>
              <w:rFonts w:asciiTheme="minorHAnsi" w:eastAsiaTheme="minorEastAsia" w:hAnsiTheme="minorHAnsi" w:cstheme="minorBidi"/>
              <w:b w:val="0"/>
              <w:sz w:val="22"/>
              <w:szCs w:val="22"/>
            </w:rPr>
          </w:pPr>
          <w:hyperlink w:anchor="_Toc405792011" w:history="1">
            <w:r w:rsidR="00B867C8" w:rsidRPr="00281801">
              <w:rPr>
                <w:rStyle w:val="Hyperlink"/>
              </w:rPr>
              <w:t>2.</w:t>
            </w:r>
            <w:r w:rsidR="00B867C8">
              <w:rPr>
                <w:rFonts w:asciiTheme="minorHAnsi" w:eastAsiaTheme="minorEastAsia" w:hAnsiTheme="minorHAnsi" w:cstheme="minorBidi"/>
                <w:b w:val="0"/>
                <w:sz w:val="22"/>
                <w:szCs w:val="22"/>
              </w:rPr>
              <w:tab/>
            </w:r>
            <w:r w:rsidR="00B867C8" w:rsidRPr="00281801">
              <w:rPr>
                <w:rStyle w:val="Hyperlink"/>
              </w:rPr>
              <w:t>Montgomery County Service Standards</w:t>
            </w:r>
            <w:r w:rsidR="00B867C8">
              <w:rPr>
                <w:webHidden/>
              </w:rPr>
              <w:tab/>
            </w:r>
            <w:r>
              <w:rPr>
                <w:webHidden/>
              </w:rPr>
              <w:fldChar w:fldCharType="begin"/>
            </w:r>
            <w:r w:rsidR="00B867C8">
              <w:rPr>
                <w:webHidden/>
              </w:rPr>
              <w:instrText xml:space="preserve"> PAGEREF _Toc405792011 \h </w:instrText>
            </w:r>
            <w:r>
              <w:rPr>
                <w:webHidden/>
              </w:rPr>
            </w:r>
            <w:r>
              <w:rPr>
                <w:webHidden/>
              </w:rPr>
              <w:fldChar w:fldCharType="separate"/>
            </w:r>
            <w:r w:rsidR="00B867C8">
              <w:rPr>
                <w:webHidden/>
              </w:rPr>
              <w:t>2</w:t>
            </w:r>
            <w:r>
              <w:rPr>
                <w:webHidden/>
              </w:rPr>
              <w:fldChar w:fldCharType="end"/>
            </w:r>
          </w:hyperlink>
        </w:p>
        <w:p w:rsidR="00B867C8" w:rsidRDefault="0084277A">
          <w:pPr>
            <w:pStyle w:val="TOC2"/>
            <w:tabs>
              <w:tab w:val="left" w:pos="880"/>
              <w:tab w:val="right" w:leader="dot" w:pos="9350"/>
            </w:tabs>
            <w:rPr>
              <w:rFonts w:asciiTheme="minorHAnsi" w:eastAsiaTheme="minorEastAsia" w:hAnsiTheme="minorHAnsi" w:cstheme="minorBidi"/>
              <w:noProof/>
              <w:sz w:val="22"/>
              <w:szCs w:val="22"/>
            </w:rPr>
          </w:pPr>
          <w:hyperlink w:anchor="_Toc405792012" w:history="1">
            <w:r w:rsidR="00B867C8" w:rsidRPr="00281801">
              <w:rPr>
                <w:rStyle w:val="Hyperlink"/>
                <w:noProof/>
              </w:rPr>
              <w:t>2.1.</w:t>
            </w:r>
            <w:r w:rsidR="00B867C8">
              <w:rPr>
                <w:rFonts w:asciiTheme="minorHAnsi" w:eastAsiaTheme="minorEastAsia" w:hAnsiTheme="minorHAnsi" w:cstheme="minorBidi"/>
                <w:noProof/>
                <w:sz w:val="22"/>
                <w:szCs w:val="22"/>
              </w:rPr>
              <w:tab/>
            </w:r>
            <w:r w:rsidR="00B867C8" w:rsidRPr="00281801">
              <w:rPr>
                <w:rStyle w:val="Hyperlink"/>
                <w:noProof/>
              </w:rPr>
              <w:t>FTA Service Standard Requirements</w:t>
            </w:r>
            <w:r w:rsidR="00B867C8">
              <w:rPr>
                <w:noProof/>
                <w:webHidden/>
              </w:rPr>
              <w:tab/>
            </w:r>
            <w:r>
              <w:rPr>
                <w:noProof/>
                <w:webHidden/>
              </w:rPr>
              <w:fldChar w:fldCharType="begin"/>
            </w:r>
            <w:r w:rsidR="00B867C8">
              <w:rPr>
                <w:noProof/>
                <w:webHidden/>
              </w:rPr>
              <w:instrText xml:space="preserve"> PAGEREF _Toc405792012 \h </w:instrText>
            </w:r>
            <w:r>
              <w:rPr>
                <w:noProof/>
                <w:webHidden/>
              </w:rPr>
            </w:r>
            <w:r>
              <w:rPr>
                <w:noProof/>
                <w:webHidden/>
              </w:rPr>
              <w:fldChar w:fldCharType="separate"/>
            </w:r>
            <w:r w:rsidR="00B867C8">
              <w:rPr>
                <w:noProof/>
                <w:webHidden/>
              </w:rPr>
              <w:t>2</w:t>
            </w:r>
            <w:r>
              <w:rPr>
                <w:noProof/>
                <w:webHidden/>
              </w:rPr>
              <w:fldChar w:fldCharType="end"/>
            </w:r>
          </w:hyperlink>
        </w:p>
        <w:p w:rsidR="00B867C8" w:rsidRDefault="0084277A">
          <w:pPr>
            <w:pStyle w:val="TOC2"/>
            <w:tabs>
              <w:tab w:val="left" w:pos="880"/>
              <w:tab w:val="right" w:leader="dot" w:pos="9350"/>
            </w:tabs>
            <w:rPr>
              <w:rFonts w:asciiTheme="minorHAnsi" w:eastAsiaTheme="minorEastAsia" w:hAnsiTheme="minorHAnsi" w:cstheme="minorBidi"/>
              <w:noProof/>
              <w:sz w:val="22"/>
              <w:szCs w:val="22"/>
            </w:rPr>
          </w:pPr>
          <w:hyperlink w:anchor="_Toc405792013" w:history="1">
            <w:r w:rsidR="00B867C8" w:rsidRPr="00281801">
              <w:rPr>
                <w:rStyle w:val="Hyperlink"/>
                <w:noProof/>
              </w:rPr>
              <w:t>2.2.</w:t>
            </w:r>
            <w:r w:rsidR="00B867C8">
              <w:rPr>
                <w:rFonts w:asciiTheme="minorHAnsi" w:eastAsiaTheme="minorEastAsia" w:hAnsiTheme="minorHAnsi" w:cstheme="minorBidi"/>
                <w:noProof/>
                <w:sz w:val="22"/>
                <w:szCs w:val="22"/>
              </w:rPr>
              <w:tab/>
            </w:r>
            <w:r w:rsidR="00B867C8" w:rsidRPr="00281801">
              <w:rPr>
                <w:rStyle w:val="Hyperlink"/>
                <w:noProof/>
              </w:rPr>
              <w:t>Ride On Service Standards</w:t>
            </w:r>
            <w:r w:rsidR="00B867C8">
              <w:rPr>
                <w:noProof/>
                <w:webHidden/>
              </w:rPr>
              <w:tab/>
            </w:r>
            <w:r>
              <w:rPr>
                <w:noProof/>
                <w:webHidden/>
              </w:rPr>
              <w:fldChar w:fldCharType="begin"/>
            </w:r>
            <w:r w:rsidR="00B867C8">
              <w:rPr>
                <w:noProof/>
                <w:webHidden/>
              </w:rPr>
              <w:instrText xml:space="preserve"> PAGEREF _Toc405792013 \h </w:instrText>
            </w:r>
            <w:r>
              <w:rPr>
                <w:noProof/>
                <w:webHidden/>
              </w:rPr>
            </w:r>
            <w:r>
              <w:rPr>
                <w:noProof/>
                <w:webHidden/>
              </w:rPr>
              <w:fldChar w:fldCharType="separate"/>
            </w:r>
            <w:r w:rsidR="00B867C8">
              <w:rPr>
                <w:noProof/>
                <w:webHidden/>
              </w:rPr>
              <w:t>2</w:t>
            </w:r>
            <w:r>
              <w:rPr>
                <w:noProof/>
                <w:webHidden/>
              </w:rPr>
              <w:fldChar w:fldCharType="end"/>
            </w:r>
          </w:hyperlink>
        </w:p>
        <w:p w:rsidR="00B867C8" w:rsidRDefault="0084277A">
          <w:pPr>
            <w:pStyle w:val="TOC2"/>
            <w:tabs>
              <w:tab w:val="left" w:pos="880"/>
              <w:tab w:val="right" w:leader="dot" w:pos="9350"/>
            </w:tabs>
            <w:rPr>
              <w:rFonts w:asciiTheme="minorHAnsi" w:eastAsiaTheme="minorEastAsia" w:hAnsiTheme="minorHAnsi" w:cstheme="minorBidi"/>
              <w:noProof/>
              <w:sz w:val="22"/>
              <w:szCs w:val="22"/>
            </w:rPr>
          </w:pPr>
          <w:hyperlink w:anchor="_Toc405792014" w:history="1">
            <w:r w:rsidR="00B867C8" w:rsidRPr="00281801">
              <w:rPr>
                <w:rStyle w:val="Hyperlink"/>
                <w:noProof/>
              </w:rPr>
              <w:t>2.3.</w:t>
            </w:r>
            <w:r w:rsidR="00B867C8">
              <w:rPr>
                <w:rFonts w:asciiTheme="minorHAnsi" w:eastAsiaTheme="minorEastAsia" w:hAnsiTheme="minorHAnsi" w:cstheme="minorBidi"/>
                <w:noProof/>
                <w:sz w:val="22"/>
                <w:szCs w:val="22"/>
              </w:rPr>
              <w:tab/>
            </w:r>
            <w:r w:rsidR="00B867C8" w:rsidRPr="00281801">
              <w:rPr>
                <w:rStyle w:val="Hyperlink"/>
                <w:noProof/>
              </w:rPr>
              <w:t>RIDE ON Service Policies</w:t>
            </w:r>
            <w:r w:rsidR="00B867C8">
              <w:rPr>
                <w:noProof/>
                <w:webHidden/>
              </w:rPr>
              <w:tab/>
            </w:r>
            <w:r>
              <w:rPr>
                <w:noProof/>
                <w:webHidden/>
              </w:rPr>
              <w:fldChar w:fldCharType="begin"/>
            </w:r>
            <w:r w:rsidR="00B867C8">
              <w:rPr>
                <w:noProof/>
                <w:webHidden/>
              </w:rPr>
              <w:instrText xml:space="preserve"> PAGEREF _Toc405792014 \h </w:instrText>
            </w:r>
            <w:r>
              <w:rPr>
                <w:noProof/>
                <w:webHidden/>
              </w:rPr>
            </w:r>
            <w:r>
              <w:rPr>
                <w:noProof/>
                <w:webHidden/>
              </w:rPr>
              <w:fldChar w:fldCharType="separate"/>
            </w:r>
            <w:r w:rsidR="00B867C8">
              <w:rPr>
                <w:noProof/>
                <w:webHidden/>
              </w:rPr>
              <w:t>3</w:t>
            </w:r>
            <w:r>
              <w:rPr>
                <w:noProof/>
                <w:webHidden/>
              </w:rPr>
              <w:fldChar w:fldCharType="end"/>
            </w:r>
          </w:hyperlink>
        </w:p>
        <w:p w:rsidR="00B867C8" w:rsidRDefault="0084277A">
          <w:pPr>
            <w:pStyle w:val="TOC1"/>
            <w:tabs>
              <w:tab w:val="left" w:pos="440"/>
            </w:tabs>
            <w:rPr>
              <w:rFonts w:asciiTheme="minorHAnsi" w:eastAsiaTheme="minorEastAsia" w:hAnsiTheme="minorHAnsi" w:cstheme="minorBidi"/>
              <w:b w:val="0"/>
              <w:sz w:val="22"/>
              <w:szCs w:val="22"/>
            </w:rPr>
          </w:pPr>
          <w:hyperlink w:anchor="_Toc405792015" w:history="1">
            <w:r w:rsidR="00B867C8" w:rsidRPr="00281801">
              <w:rPr>
                <w:rStyle w:val="Hyperlink"/>
              </w:rPr>
              <w:t>3.</w:t>
            </w:r>
            <w:r w:rsidR="00B867C8">
              <w:rPr>
                <w:rFonts w:asciiTheme="minorHAnsi" w:eastAsiaTheme="minorEastAsia" w:hAnsiTheme="minorHAnsi" w:cstheme="minorBidi"/>
                <w:b w:val="0"/>
                <w:sz w:val="22"/>
                <w:szCs w:val="22"/>
              </w:rPr>
              <w:tab/>
            </w:r>
            <w:r w:rsidR="00B867C8" w:rsidRPr="00281801">
              <w:rPr>
                <w:rStyle w:val="Hyperlink"/>
              </w:rPr>
              <w:t>Monitoring Methods</w:t>
            </w:r>
            <w:r w:rsidR="00B867C8">
              <w:rPr>
                <w:webHidden/>
              </w:rPr>
              <w:tab/>
            </w:r>
            <w:r>
              <w:rPr>
                <w:webHidden/>
              </w:rPr>
              <w:fldChar w:fldCharType="begin"/>
            </w:r>
            <w:r w:rsidR="00B867C8">
              <w:rPr>
                <w:webHidden/>
              </w:rPr>
              <w:instrText xml:space="preserve"> PAGEREF _Toc405792015 \h </w:instrText>
            </w:r>
            <w:r>
              <w:rPr>
                <w:webHidden/>
              </w:rPr>
            </w:r>
            <w:r>
              <w:rPr>
                <w:webHidden/>
              </w:rPr>
              <w:fldChar w:fldCharType="separate"/>
            </w:r>
            <w:r w:rsidR="00B867C8">
              <w:rPr>
                <w:webHidden/>
              </w:rPr>
              <w:t>6</w:t>
            </w:r>
            <w:r>
              <w:rPr>
                <w:webHidden/>
              </w:rPr>
              <w:fldChar w:fldCharType="end"/>
            </w:r>
          </w:hyperlink>
        </w:p>
        <w:p w:rsidR="00B867C8" w:rsidRDefault="0084277A">
          <w:pPr>
            <w:pStyle w:val="TOC2"/>
            <w:tabs>
              <w:tab w:val="left" w:pos="880"/>
              <w:tab w:val="right" w:leader="dot" w:pos="9350"/>
            </w:tabs>
            <w:rPr>
              <w:rFonts w:asciiTheme="minorHAnsi" w:eastAsiaTheme="minorEastAsia" w:hAnsiTheme="minorHAnsi" w:cstheme="minorBidi"/>
              <w:noProof/>
              <w:sz w:val="22"/>
              <w:szCs w:val="22"/>
            </w:rPr>
          </w:pPr>
          <w:hyperlink w:anchor="_Toc405792016" w:history="1">
            <w:r w:rsidR="00B867C8" w:rsidRPr="00281801">
              <w:rPr>
                <w:rStyle w:val="Hyperlink"/>
                <w:noProof/>
              </w:rPr>
              <w:t>3.1.</w:t>
            </w:r>
            <w:r w:rsidR="00B867C8">
              <w:rPr>
                <w:rFonts w:asciiTheme="minorHAnsi" w:eastAsiaTheme="minorEastAsia" w:hAnsiTheme="minorHAnsi" w:cstheme="minorBidi"/>
                <w:noProof/>
                <w:sz w:val="22"/>
                <w:szCs w:val="22"/>
              </w:rPr>
              <w:tab/>
            </w:r>
            <w:r w:rsidR="00B867C8" w:rsidRPr="00281801">
              <w:rPr>
                <w:rStyle w:val="Hyperlink"/>
                <w:noProof/>
              </w:rPr>
              <w:t>Minority Population by Bus Route</w:t>
            </w:r>
            <w:r w:rsidR="00B867C8">
              <w:rPr>
                <w:noProof/>
                <w:webHidden/>
              </w:rPr>
              <w:tab/>
            </w:r>
            <w:r>
              <w:rPr>
                <w:noProof/>
                <w:webHidden/>
              </w:rPr>
              <w:fldChar w:fldCharType="begin"/>
            </w:r>
            <w:r w:rsidR="00B867C8">
              <w:rPr>
                <w:noProof/>
                <w:webHidden/>
              </w:rPr>
              <w:instrText xml:space="preserve"> PAGEREF _Toc405792016 \h </w:instrText>
            </w:r>
            <w:r>
              <w:rPr>
                <w:noProof/>
                <w:webHidden/>
              </w:rPr>
            </w:r>
            <w:r>
              <w:rPr>
                <w:noProof/>
                <w:webHidden/>
              </w:rPr>
              <w:fldChar w:fldCharType="separate"/>
            </w:r>
            <w:r w:rsidR="00B867C8">
              <w:rPr>
                <w:noProof/>
                <w:webHidden/>
              </w:rPr>
              <w:t>6</w:t>
            </w:r>
            <w:r>
              <w:rPr>
                <w:noProof/>
                <w:webHidden/>
              </w:rPr>
              <w:fldChar w:fldCharType="end"/>
            </w:r>
          </w:hyperlink>
        </w:p>
        <w:p w:rsidR="00B867C8" w:rsidRDefault="0084277A">
          <w:pPr>
            <w:pStyle w:val="TOC2"/>
            <w:tabs>
              <w:tab w:val="left" w:pos="880"/>
              <w:tab w:val="right" w:leader="dot" w:pos="9350"/>
            </w:tabs>
            <w:rPr>
              <w:rFonts w:asciiTheme="minorHAnsi" w:eastAsiaTheme="minorEastAsia" w:hAnsiTheme="minorHAnsi" w:cstheme="minorBidi"/>
              <w:noProof/>
              <w:sz w:val="22"/>
              <w:szCs w:val="22"/>
            </w:rPr>
          </w:pPr>
          <w:hyperlink w:anchor="_Toc405792017" w:history="1">
            <w:r w:rsidR="00B867C8" w:rsidRPr="00281801">
              <w:rPr>
                <w:rStyle w:val="Hyperlink"/>
                <w:noProof/>
              </w:rPr>
              <w:t>3.2.</w:t>
            </w:r>
            <w:r w:rsidR="00B867C8">
              <w:rPr>
                <w:rFonts w:asciiTheme="minorHAnsi" w:eastAsiaTheme="minorEastAsia" w:hAnsiTheme="minorHAnsi" w:cstheme="minorBidi"/>
                <w:noProof/>
                <w:sz w:val="22"/>
                <w:szCs w:val="22"/>
              </w:rPr>
              <w:tab/>
            </w:r>
            <w:r w:rsidR="00B867C8" w:rsidRPr="00281801">
              <w:rPr>
                <w:rStyle w:val="Hyperlink"/>
                <w:noProof/>
              </w:rPr>
              <w:t>Vehicle Load Factor Monitoring Method</w:t>
            </w:r>
            <w:r w:rsidR="00B867C8">
              <w:rPr>
                <w:noProof/>
                <w:webHidden/>
              </w:rPr>
              <w:tab/>
            </w:r>
            <w:r>
              <w:rPr>
                <w:noProof/>
                <w:webHidden/>
              </w:rPr>
              <w:fldChar w:fldCharType="begin"/>
            </w:r>
            <w:r w:rsidR="00B867C8">
              <w:rPr>
                <w:noProof/>
                <w:webHidden/>
              </w:rPr>
              <w:instrText xml:space="preserve"> PAGEREF _Toc405792017 \h </w:instrText>
            </w:r>
            <w:r>
              <w:rPr>
                <w:noProof/>
                <w:webHidden/>
              </w:rPr>
            </w:r>
            <w:r>
              <w:rPr>
                <w:noProof/>
                <w:webHidden/>
              </w:rPr>
              <w:fldChar w:fldCharType="separate"/>
            </w:r>
            <w:r w:rsidR="00B867C8">
              <w:rPr>
                <w:noProof/>
                <w:webHidden/>
              </w:rPr>
              <w:t>9</w:t>
            </w:r>
            <w:r>
              <w:rPr>
                <w:noProof/>
                <w:webHidden/>
              </w:rPr>
              <w:fldChar w:fldCharType="end"/>
            </w:r>
          </w:hyperlink>
        </w:p>
        <w:p w:rsidR="00B867C8" w:rsidRDefault="0084277A">
          <w:pPr>
            <w:pStyle w:val="TOC2"/>
            <w:tabs>
              <w:tab w:val="left" w:pos="880"/>
              <w:tab w:val="right" w:leader="dot" w:pos="9350"/>
            </w:tabs>
            <w:rPr>
              <w:rFonts w:asciiTheme="minorHAnsi" w:eastAsiaTheme="minorEastAsia" w:hAnsiTheme="minorHAnsi" w:cstheme="minorBidi"/>
              <w:noProof/>
              <w:sz w:val="22"/>
              <w:szCs w:val="22"/>
            </w:rPr>
          </w:pPr>
          <w:hyperlink w:anchor="_Toc405792018" w:history="1">
            <w:r w:rsidR="00B867C8" w:rsidRPr="00281801">
              <w:rPr>
                <w:rStyle w:val="Hyperlink"/>
                <w:noProof/>
              </w:rPr>
              <w:t>3.3.</w:t>
            </w:r>
            <w:r w:rsidR="00B867C8">
              <w:rPr>
                <w:rFonts w:asciiTheme="minorHAnsi" w:eastAsiaTheme="minorEastAsia" w:hAnsiTheme="minorHAnsi" w:cstheme="minorBidi"/>
                <w:noProof/>
                <w:sz w:val="22"/>
                <w:szCs w:val="22"/>
              </w:rPr>
              <w:tab/>
            </w:r>
            <w:r w:rsidR="00B867C8" w:rsidRPr="00281801">
              <w:rPr>
                <w:rStyle w:val="Hyperlink"/>
                <w:noProof/>
              </w:rPr>
              <w:t>Route Headways Monitoring Method</w:t>
            </w:r>
            <w:r w:rsidR="00B867C8">
              <w:rPr>
                <w:noProof/>
                <w:webHidden/>
              </w:rPr>
              <w:tab/>
            </w:r>
            <w:r>
              <w:rPr>
                <w:noProof/>
                <w:webHidden/>
              </w:rPr>
              <w:fldChar w:fldCharType="begin"/>
            </w:r>
            <w:r w:rsidR="00B867C8">
              <w:rPr>
                <w:noProof/>
                <w:webHidden/>
              </w:rPr>
              <w:instrText xml:space="preserve"> PAGEREF _Toc405792018 \h </w:instrText>
            </w:r>
            <w:r>
              <w:rPr>
                <w:noProof/>
                <w:webHidden/>
              </w:rPr>
            </w:r>
            <w:r>
              <w:rPr>
                <w:noProof/>
                <w:webHidden/>
              </w:rPr>
              <w:fldChar w:fldCharType="separate"/>
            </w:r>
            <w:r w:rsidR="00B867C8">
              <w:rPr>
                <w:noProof/>
                <w:webHidden/>
              </w:rPr>
              <w:t>9</w:t>
            </w:r>
            <w:r>
              <w:rPr>
                <w:noProof/>
                <w:webHidden/>
              </w:rPr>
              <w:fldChar w:fldCharType="end"/>
            </w:r>
          </w:hyperlink>
        </w:p>
        <w:p w:rsidR="00B867C8" w:rsidRDefault="0084277A">
          <w:pPr>
            <w:pStyle w:val="TOC2"/>
            <w:tabs>
              <w:tab w:val="left" w:pos="880"/>
              <w:tab w:val="right" w:leader="dot" w:pos="9350"/>
            </w:tabs>
            <w:rPr>
              <w:rFonts w:asciiTheme="minorHAnsi" w:eastAsiaTheme="minorEastAsia" w:hAnsiTheme="minorHAnsi" w:cstheme="minorBidi"/>
              <w:noProof/>
              <w:sz w:val="22"/>
              <w:szCs w:val="22"/>
            </w:rPr>
          </w:pPr>
          <w:hyperlink w:anchor="_Toc405792019" w:history="1">
            <w:r w:rsidR="00B867C8" w:rsidRPr="00281801">
              <w:rPr>
                <w:rStyle w:val="Hyperlink"/>
                <w:noProof/>
              </w:rPr>
              <w:t>3.4.</w:t>
            </w:r>
            <w:r w:rsidR="00B867C8">
              <w:rPr>
                <w:rFonts w:asciiTheme="minorHAnsi" w:eastAsiaTheme="minorEastAsia" w:hAnsiTheme="minorHAnsi" w:cstheme="minorBidi"/>
                <w:noProof/>
                <w:sz w:val="22"/>
                <w:szCs w:val="22"/>
              </w:rPr>
              <w:tab/>
            </w:r>
            <w:r w:rsidR="00B867C8" w:rsidRPr="00281801">
              <w:rPr>
                <w:rStyle w:val="Hyperlink"/>
                <w:noProof/>
              </w:rPr>
              <w:t>On-Time Performance Monitoring Method</w:t>
            </w:r>
            <w:r w:rsidR="00B867C8">
              <w:rPr>
                <w:noProof/>
                <w:webHidden/>
              </w:rPr>
              <w:tab/>
            </w:r>
            <w:r>
              <w:rPr>
                <w:noProof/>
                <w:webHidden/>
              </w:rPr>
              <w:fldChar w:fldCharType="begin"/>
            </w:r>
            <w:r w:rsidR="00B867C8">
              <w:rPr>
                <w:noProof/>
                <w:webHidden/>
              </w:rPr>
              <w:instrText xml:space="preserve"> PAGEREF _Toc405792019 \h </w:instrText>
            </w:r>
            <w:r>
              <w:rPr>
                <w:noProof/>
                <w:webHidden/>
              </w:rPr>
            </w:r>
            <w:r>
              <w:rPr>
                <w:noProof/>
                <w:webHidden/>
              </w:rPr>
              <w:fldChar w:fldCharType="separate"/>
            </w:r>
            <w:r w:rsidR="00B867C8">
              <w:rPr>
                <w:noProof/>
                <w:webHidden/>
              </w:rPr>
              <w:t>9</w:t>
            </w:r>
            <w:r>
              <w:rPr>
                <w:noProof/>
                <w:webHidden/>
              </w:rPr>
              <w:fldChar w:fldCharType="end"/>
            </w:r>
          </w:hyperlink>
        </w:p>
        <w:p w:rsidR="00B867C8" w:rsidRDefault="0084277A">
          <w:pPr>
            <w:pStyle w:val="TOC2"/>
            <w:tabs>
              <w:tab w:val="left" w:pos="880"/>
              <w:tab w:val="right" w:leader="dot" w:pos="9350"/>
            </w:tabs>
            <w:rPr>
              <w:rFonts w:asciiTheme="minorHAnsi" w:eastAsiaTheme="minorEastAsia" w:hAnsiTheme="minorHAnsi" w:cstheme="minorBidi"/>
              <w:noProof/>
              <w:sz w:val="22"/>
              <w:szCs w:val="22"/>
            </w:rPr>
          </w:pPr>
          <w:hyperlink w:anchor="_Toc405792020" w:history="1">
            <w:r w:rsidR="00B867C8" w:rsidRPr="00281801">
              <w:rPr>
                <w:rStyle w:val="Hyperlink"/>
                <w:noProof/>
              </w:rPr>
              <w:t>3.5.</w:t>
            </w:r>
            <w:r w:rsidR="00B867C8">
              <w:rPr>
                <w:rFonts w:asciiTheme="minorHAnsi" w:eastAsiaTheme="minorEastAsia" w:hAnsiTheme="minorHAnsi" w:cstheme="minorBidi"/>
                <w:noProof/>
                <w:sz w:val="22"/>
                <w:szCs w:val="22"/>
              </w:rPr>
              <w:tab/>
            </w:r>
            <w:r w:rsidR="00B867C8" w:rsidRPr="00281801">
              <w:rPr>
                <w:rStyle w:val="Hyperlink"/>
                <w:noProof/>
              </w:rPr>
              <w:t>Service Accessibility Monitoring Method</w:t>
            </w:r>
            <w:r w:rsidR="00B867C8">
              <w:rPr>
                <w:noProof/>
                <w:webHidden/>
              </w:rPr>
              <w:tab/>
            </w:r>
            <w:r>
              <w:rPr>
                <w:noProof/>
                <w:webHidden/>
              </w:rPr>
              <w:fldChar w:fldCharType="begin"/>
            </w:r>
            <w:r w:rsidR="00B867C8">
              <w:rPr>
                <w:noProof/>
                <w:webHidden/>
              </w:rPr>
              <w:instrText xml:space="preserve"> PAGEREF _Toc405792020 \h </w:instrText>
            </w:r>
            <w:r>
              <w:rPr>
                <w:noProof/>
                <w:webHidden/>
              </w:rPr>
            </w:r>
            <w:r>
              <w:rPr>
                <w:noProof/>
                <w:webHidden/>
              </w:rPr>
              <w:fldChar w:fldCharType="separate"/>
            </w:r>
            <w:r w:rsidR="00B867C8">
              <w:rPr>
                <w:noProof/>
                <w:webHidden/>
              </w:rPr>
              <w:t>9</w:t>
            </w:r>
            <w:r>
              <w:rPr>
                <w:noProof/>
                <w:webHidden/>
              </w:rPr>
              <w:fldChar w:fldCharType="end"/>
            </w:r>
          </w:hyperlink>
        </w:p>
        <w:p w:rsidR="00B867C8" w:rsidRDefault="0084277A">
          <w:pPr>
            <w:pStyle w:val="TOC2"/>
            <w:tabs>
              <w:tab w:val="left" w:pos="880"/>
              <w:tab w:val="right" w:leader="dot" w:pos="9350"/>
            </w:tabs>
            <w:rPr>
              <w:rFonts w:asciiTheme="minorHAnsi" w:eastAsiaTheme="minorEastAsia" w:hAnsiTheme="minorHAnsi" w:cstheme="minorBidi"/>
              <w:noProof/>
              <w:sz w:val="22"/>
              <w:szCs w:val="22"/>
            </w:rPr>
          </w:pPr>
          <w:hyperlink w:anchor="_Toc405792021" w:history="1">
            <w:r w:rsidR="00B867C8" w:rsidRPr="00281801">
              <w:rPr>
                <w:rStyle w:val="Hyperlink"/>
                <w:noProof/>
              </w:rPr>
              <w:t>3.6.</w:t>
            </w:r>
            <w:r w:rsidR="00B867C8">
              <w:rPr>
                <w:rFonts w:asciiTheme="minorHAnsi" w:eastAsiaTheme="minorEastAsia" w:hAnsiTheme="minorHAnsi" w:cstheme="minorBidi"/>
                <w:noProof/>
                <w:sz w:val="22"/>
                <w:szCs w:val="22"/>
              </w:rPr>
              <w:tab/>
            </w:r>
            <w:r w:rsidR="00B867C8" w:rsidRPr="00281801">
              <w:rPr>
                <w:rStyle w:val="Hyperlink"/>
                <w:noProof/>
              </w:rPr>
              <w:t>Vehicle Assignment Monitoring Method</w:t>
            </w:r>
            <w:r w:rsidR="00B867C8">
              <w:rPr>
                <w:noProof/>
                <w:webHidden/>
              </w:rPr>
              <w:tab/>
            </w:r>
            <w:r>
              <w:rPr>
                <w:noProof/>
                <w:webHidden/>
              </w:rPr>
              <w:fldChar w:fldCharType="begin"/>
            </w:r>
            <w:r w:rsidR="00B867C8">
              <w:rPr>
                <w:noProof/>
                <w:webHidden/>
              </w:rPr>
              <w:instrText xml:space="preserve"> PAGEREF _Toc405792021 \h </w:instrText>
            </w:r>
            <w:r>
              <w:rPr>
                <w:noProof/>
                <w:webHidden/>
              </w:rPr>
            </w:r>
            <w:r>
              <w:rPr>
                <w:noProof/>
                <w:webHidden/>
              </w:rPr>
              <w:fldChar w:fldCharType="separate"/>
            </w:r>
            <w:r w:rsidR="00B867C8">
              <w:rPr>
                <w:noProof/>
                <w:webHidden/>
              </w:rPr>
              <w:t>9</w:t>
            </w:r>
            <w:r>
              <w:rPr>
                <w:noProof/>
                <w:webHidden/>
              </w:rPr>
              <w:fldChar w:fldCharType="end"/>
            </w:r>
          </w:hyperlink>
        </w:p>
        <w:p w:rsidR="00B867C8" w:rsidRDefault="0084277A">
          <w:pPr>
            <w:pStyle w:val="TOC2"/>
            <w:tabs>
              <w:tab w:val="left" w:pos="880"/>
              <w:tab w:val="right" w:leader="dot" w:pos="9350"/>
            </w:tabs>
            <w:rPr>
              <w:rFonts w:asciiTheme="minorHAnsi" w:eastAsiaTheme="minorEastAsia" w:hAnsiTheme="minorHAnsi" w:cstheme="minorBidi"/>
              <w:noProof/>
              <w:sz w:val="22"/>
              <w:szCs w:val="22"/>
            </w:rPr>
          </w:pPr>
          <w:hyperlink w:anchor="_Toc405792022" w:history="1">
            <w:r w:rsidR="00B867C8" w:rsidRPr="00281801">
              <w:rPr>
                <w:rStyle w:val="Hyperlink"/>
                <w:noProof/>
              </w:rPr>
              <w:t>3.7.</w:t>
            </w:r>
            <w:r w:rsidR="00B867C8">
              <w:rPr>
                <w:rFonts w:asciiTheme="minorHAnsi" w:eastAsiaTheme="minorEastAsia" w:hAnsiTheme="minorHAnsi" w:cstheme="minorBidi"/>
                <w:noProof/>
                <w:sz w:val="22"/>
                <w:szCs w:val="22"/>
              </w:rPr>
              <w:tab/>
            </w:r>
            <w:r w:rsidR="00B867C8" w:rsidRPr="00281801">
              <w:rPr>
                <w:rStyle w:val="Hyperlink"/>
                <w:noProof/>
              </w:rPr>
              <w:t>Distribution of Transit Amenities Monitoring Method</w:t>
            </w:r>
            <w:r w:rsidR="00B867C8">
              <w:rPr>
                <w:noProof/>
                <w:webHidden/>
              </w:rPr>
              <w:tab/>
            </w:r>
            <w:r>
              <w:rPr>
                <w:noProof/>
                <w:webHidden/>
              </w:rPr>
              <w:fldChar w:fldCharType="begin"/>
            </w:r>
            <w:r w:rsidR="00B867C8">
              <w:rPr>
                <w:noProof/>
                <w:webHidden/>
              </w:rPr>
              <w:instrText xml:space="preserve"> PAGEREF _Toc405792022 \h </w:instrText>
            </w:r>
            <w:r>
              <w:rPr>
                <w:noProof/>
                <w:webHidden/>
              </w:rPr>
            </w:r>
            <w:r>
              <w:rPr>
                <w:noProof/>
                <w:webHidden/>
              </w:rPr>
              <w:fldChar w:fldCharType="separate"/>
            </w:r>
            <w:r w:rsidR="00B867C8">
              <w:rPr>
                <w:noProof/>
                <w:webHidden/>
              </w:rPr>
              <w:t>9</w:t>
            </w:r>
            <w:r>
              <w:rPr>
                <w:noProof/>
                <w:webHidden/>
              </w:rPr>
              <w:fldChar w:fldCharType="end"/>
            </w:r>
          </w:hyperlink>
        </w:p>
        <w:p w:rsidR="00B867C8" w:rsidRDefault="0084277A">
          <w:pPr>
            <w:pStyle w:val="TOC1"/>
            <w:tabs>
              <w:tab w:val="left" w:pos="440"/>
            </w:tabs>
            <w:rPr>
              <w:rFonts w:asciiTheme="minorHAnsi" w:eastAsiaTheme="minorEastAsia" w:hAnsiTheme="minorHAnsi" w:cstheme="minorBidi"/>
              <w:b w:val="0"/>
              <w:sz w:val="22"/>
              <w:szCs w:val="22"/>
            </w:rPr>
          </w:pPr>
          <w:hyperlink w:anchor="_Toc405792023" w:history="1">
            <w:r w:rsidR="00B867C8" w:rsidRPr="00281801">
              <w:rPr>
                <w:rStyle w:val="Hyperlink"/>
              </w:rPr>
              <w:t>4.</w:t>
            </w:r>
            <w:r w:rsidR="00B867C8">
              <w:rPr>
                <w:rFonts w:asciiTheme="minorHAnsi" w:eastAsiaTheme="minorEastAsia" w:hAnsiTheme="minorHAnsi" w:cstheme="minorBidi"/>
                <w:b w:val="0"/>
                <w:sz w:val="22"/>
                <w:szCs w:val="22"/>
              </w:rPr>
              <w:tab/>
            </w:r>
            <w:r w:rsidR="00B867C8" w:rsidRPr="00281801">
              <w:rPr>
                <w:rStyle w:val="Hyperlink"/>
              </w:rPr>
              <w:t>Monitoring Results</w:t>
            </w:r>
            <w:r w:rsidR="00B867C8">
              <w:rPr>
                <w:webHidden/>
              </w:rPr>
              <w:tab/>
            </w:r>
            <w:r>
              <w:rPr>
                <w:webHidden/>
              </w:rPr>
              <w:fldChar w:fldCharType="begin"/>
            </w:r>
            <w:r w:rsidR="00B867C8">
              <w:rPr>
                <w:webHidden/>
              </w:rPr>
              <w:instrText xml:space="preserve"> PAGEREF _Toc405792023 \h </w:instrText>
            </w:r>
            <w:r>
              <w:rPr>
                <w:webHidden/>
              </w:rPr>
            </w:r>
            <w:r>
              <w:rPr>
                <w:webHidden/>
              </w:rPr>
              <w:fldChar w:fldCharType="separate"/>
            </w:r>
            <w:r w:rsidR="00B867C8">
              <w:rPr>
                <w:webHidden/>
              </w:rPr>
              <w:t>10</w:t>
            </w:r>
            <w:r>
              <w:rPr>
                <w:webHidden/>
              </w:rPr>
              <w:fldChar w:fldCharType="end"/>
            </w:r>
          </w:hyperlink>
        </w:p>
        <w:p w:rsidR="00B867C8" w:rsidRDefault="0084277A">
          <w:pPr>
            <w:pStyle w:val="TOC2"/>
            <w:tabs>
              <w:tab w:val="left" w:pos="880"/>
              <w:tab w:val="right" w:leader="dot" w:pos="9350"/>
            </w:tabs>
            <w:rPr>
              <w:rFonts w:asciiTheme="minorHAnsi" w:eastAsiaTheme="minorEastAsia" w:hAnsiTheme="minorHAnsi" w:cstheme="minorBidi"/>
              <w:noProof/>
              <w:sz w:val="22"/>
              <w:szCs w:val="22"/>
            </w:rPr>
          </w:pPr>
          <w:hyperlink w:anchor="_Toc405792024" w:history="1">
            <w:r w:rsidR="00B867C8" w:rsidRPr="00281801">
              <w:rPr>
                <w:rStyle w:val="Hyperlink"/>
                <w:noProof/>
              </w:rPr>
              <w:t>4.1.</w:t>
            </w:r>
            <w:r w:rsidR="00B867C8">
              <w:rPr>
                <w:rFonts w:asciiTheme="minorHAnsi" w:eastAsiaTheme="minorEastAsia" w:hAnsiTheme="minorHAnsi" w:cstheme="minorBidi"/>
                <w:noProof/>
                <w:sz w:val="22"/>
                <w:szCs w:val="22"/>
              </w:rPr>
              <w:tab/>
            </w:r>
            <w:r w:rsidR="00B867C8" w:rsidRPr="00281801">
              <w:rPr>
                <w:rStyle w:val="Hyperlink"/>
                <w:noProof/>
              </w:rPr>
              <w:t>Vehicle Load Factor Monitoring Results</w:t>
            </w:r>
            <w:r w:rsidR="00B867C8">
              <w:rPr>
                <w:noProof/>
                <w:webHidden/>
              </w:rPr>
              <w:tab/>
            </w:r>
            <w:r>
              <w:rPr>
                <w:noProof/>
                <w:webHidden/>
              </w:rPr>
              <w:fldChar w:fldCharType="begin"/>
            </w:r>
            <w:r w:rsidR="00B867C8">
              <w:rPr>
                <w:noProof/>
                <w:webHidden/>
              </w:rPr>
              <w:instrText xml:space="preserve"> PAGEREF _Toc405792024 \h </w:instrText>
            </w:r>
            <w:r>
              <w:rPr>
                <w:noProof/>
                <w:webHidden/>
              </w:rPr>
            </w:r>
            <w:r>
              <w:rPr>
                <w:noProof/>
                <w:webHidden/>
              </w:rPr>
              <w:fldChar w:fldCharType="separate"/>
            </w:r>
            <w:r w:rsidR="00B867C8">
              <w:rPr>
                <w:noProof/>
                <w:webHidden/>
              </w:rPr>
              <w:t>10</w:t>
            </w:r>
            <w:r>
              <w:rPr>
                <w:noProof/>
                <w:webHidden/>
              </w:rPr>
              <w:fldChar w:fldCharType="end"/>
            </w:r>
          </w:hyperlink>
        </w:p>
        <w:p w:rsidR="00B867C8" w:rsidRDefault="0084277A">
          <w:pPr>
            <w:pStyle w:val="TOC2"/>
            <w:tabs>
              <w:tab w:val="left" w:pos="880"/>
              <w:tab w:val="right" w:leader="dot" w:pos="9350"/>
            </w:tabs>
            <w:rPr>
              <w:rFonts w:asciiTheme="minorHAnsi" w:eastAsiaTheme="minorEastAsia" w:hAnsiTheme="minorHAnsi" w:cstheme="minorBidi"/>
              <w:noProof/>
              <w:sz w:val="22"/>
              <w:szCs w:val="22"/>
            </w:rPr>
          </w:pPr>
          <w:hyperlink w:anchor="_Toc405792025" w:history="1">
            <w:r w:rsidR="00B867C8" w:rsidRPr="00281801">
              <w:rPr>
                <w:rStyle w:val="Hyperlink"/>
                <w:noProof/>
              </w:rPr>
              <w:t>4.2.</w:t>
            </w:r>
            <w:r w:rsidR="00B867C8">
              <w:rPr>
                <w:rFonts w:asciiTheme="minorHAnsi" w:eastAsiaTheme="minorEastAsia" w:hAnsiTheme="minorHAnsi" w:cstheme="minorBidi"/>
                <w:noProof/>
                <w:sz w:val="22"/>
                <w:szCs w:val="22"/>
              </w:rPr>
              <w:tab/>
            </w:r>
            <w:r w:rsidR="00B867C8" w:rsidRPr="00281801">
              <w:rPr>
                <w:rStyle w:val="Hyperlink"/>
                <w:noProof/>
              </w:rPr>
              <w:t>Route Headways Monitoring Results</w:t>
            </w:r>
            <w:r w:rsidR="00B867C8">
              <w:rPr>
                <w:noProof/>
                <w:webHidden/>
              </w:rPr>
              <w:tab/>
            </w:r>
            <w:r>
              <w:rPr>
                <w:noProof/>
                <w:webHidden/>
              </w:rPr>
              <w:fldChar w:fldCharType="begin"/>
            </w:r>
            <w:r w:rsidR="00B867C8">
              <w:rPr>
                <w:noProof/>
                <w:webHidden/>
              </w:rPr>
              <w:instrText xml:space="preserve"> PAGEREF _Toc405792025 \h </w:instrText>
            </w:r>
            <w:r>
              <w:rPr>
                <w:noProof/>
                <w:webHidden/>
              </w:rPr>
            </w:r>
            <w:r>
              <w:rPr>
                <w:noProof/>
                <w:webHidden/>
              </w:rPr>
              <w:fldChar w:fldCharType="separate"/>
            </w:r>
            <w:r w:rsidR="00B867C8">
              <w:rPr>
                <w:noProof/>
                <w:webHidden/>
              </w:rPr>
              <w:t>10</w:t>
            </w:r>
            <w:r>
              <w:rPr>
                <w:noProof/>
                <w:webHidden/>
              </w:rPr>
              <w:fldChar w:fldCharType="end"/>
            </w:r>
          </w:hyperlink>
        </w:p>
        <w:p w:rsidR="00B867C8" w:rsidRDefault="0084277A">
          <w:pPr>
            <w:pStyle w:val="TOC2"/>
            <w:tabs>
              <w:tab w:val="left" w:pos="880"/>
              <w:tab w:val="right" w:leader="dot" w:pos="9350"/>
            </w:tabs>
            <w:rPr>
              <w:rFonts w:asciiTheme="minorHAnsi" w:eastAsiaTheme="minorEastAsia" w:hAnsiTheme="minorHAnsi" w:cstheme="minorBidi"/>
              <w:noProof/>
              <w:sz w:val="22"/>
              <w:szCs w:val="22"/>
            </w:rPr>
          </w:pPr>
          <w:hyperlink w:anchor="_Toc405792026" w:history="1">
            <w:r w:rsidR="00B867C8" w:rsidRPr="00281801">
              <w:rPr>
                <w:rStyle w:val="Hyperlink"/>
                <w:noProof/>
              </w:rPr>
              <w:t>4.3.</w:t>
            </w:r>
            <w:r w:rsidR="00B867C8">
              <w:rPr>
                <w:rFonts w:asciiTheme="minorHAnsi" w:eastAsiaTheme="minorEastAsia" w:hAnsiTheme="minorHAnsi" w:cstheme="minorBidi"/>
                <w:noProof/>
                <w:sz w:val="22"/>
                <w:szCs w:val="22"/>
              </w:rPr>
              <w:tab/>
            </w:r>
            <w:r w:rsidR="00B867C8" w:rsidRPr="00281801">
              <w:rPr>
                <w:rStyle w:val="Hyperlink"/>
                <w:noProof/>
              </w:rPr>
              <w:t>On-Time Performance Monitoring Results</w:t>
            </w:r>
            <w:r w:rsidR="00B867C8">
              <w:rPr>
                <w:noProof/>
                <w:webHidden/>
              </w:rPr>
              <w:tab/>
            </w:r>
            <w:r>
              <w:rPr>
                <w:noProof/>
                <w:webHidden/>
              </w:rPr>
              <w:fldChar w:fldCharType="begin"/>
            </w:r>
            <w:r w:rsidR="00B867C8">
              <w:rPr>
                <w:noProof/>
                <w:webHidden/>
              </w:rPr>
              <w:instrText xml:space="preserve"> PAGEREF _Toc405792026 \h </w:instrText>
            </w:r>
            <w:r>
              <w:rPr>
                <w:noProof/>
                <w:webHidden/>
              </w:rPr>
            </w:r>
            <w:r>
              <w:rPr>
                <w:noProof/>
                <w:webHidden/>
              </w:rPr>
              <w:fldChar w:fldCharType="separate"/>
            </w:r>
            <w:r w:rsidR="00B867C8">
              <w:rPr>
                <w:noProof/>
                <w:webHidden/>
              </w:rPr>
              <w:t>11</w:t>
            </w:r>
            <w:r>
              <w:rPr>
                <w:noProof/>
                <w:webHidden/>
              </w:rPr>
              <w:fldChar w:fldCharType="end"/>
            </w:r>
          </w:hyperlink>
        </w:p>
        <w:p w:rsidR="00B867C8" w:rsidRDefault="0084277A">
          <w:pPr>
            <w:pStyle w:val="TOC2"/>
            <w:tabs>
              <w:tab w:val="left" w:pos="880"/>
              <w:tab w:val="right" w:leader="dot" w:pos="9350"/>
            </w:tabs>
            <w:rPr>
              <w:rFonts w:asciiTheme="minorHAnsi" w:eastAsiaTheme="minorEastAsia" w:hAnsiTheme="minorHAnsi" w:cstheme="minorBidi"/>
              <w:noProof/>
              <w:sz w:val="22"/>
              <w:szCs w:val="22"/>
            </w:rPr>
          </w:pPr>
          <w:hyperlink w:anchor="_Toc405792027" w:history="1">
            <w:r w:rsidR="00B867C8" w:rsidRPr="00281801">
              <w:rPr>
                <w:rStyle w:val="Hyperlink"/>
                <w:noProof/>
              </w:rPr>
              <w:t>4.4.</w:t>
            </w:r>
            <w:r w:rsidR="00B867C8">
              <w:rPr>
                <w:rFonts w:asciiTheme="minorHAnsi" w:eastAsiaTheme="minorEastAsia" w:hAnsiTheme="minorHAnsi" w:cstheme="minorBidi"/>
                <w:noProof/>
                <w:sz w:val="22"/>
                <w:szCs w:val="22"/>
              </w:rPr>
              <w:tab/>
            </w:r>
            <w:r w:rsidR="00B867C8" w:rsidRPr="00281801">
              <w:rPr>
                <w:rStyle w:val="Hyperlink"/>
                <w:noProof/>
              </w:rPr>
              <w:t>Service Accessibility Monitoring Results</w:t>
            </w:r>
            <w:r w:rsidR="00B867C8">
              <w:rPr>
                <w:noProof/>
                <w:webHidden/>
              </w:rPr>
              <w:tab/>
            </w:r>
            <w:r>
              <w:rPr>
                <w:noProof/>
                <w:webHidden/>
              </w:rPr>
              <w:fldChar w:fldCharType="begin"/>
            </w:r>
            <w:r w:rsidR="00B867C8">
              <w:rPr>
                <w:noProof/>
                <w:webHidden/>
              </w:rPr>
              <w:instrText xml:space="preserve"> PAGEREF _Toc405792027 \h </w:instrText>
            </w:r>
            <w:r>
              <w:rPr>
                <w:noProof/>
                <w:webHidden/>
              </w:rPr>
            </w:r>
            <w:r>
              <w:rPr>
                <w:noProof/>
                <w:webHidden/>
              </w:rPr>
              <w:fldChar w:fldCharType="separate"/>
            </w:r>
            <w:r w:rsidR="00B867C8">
              <w:rPr>
                <w:noProof/>
                <w:webHidden/>
              </w:rPr>
              <w:t>11</w:t>
            </w:r>
            <w:r>
              <w:rPr>
                <w:noProof/>
                <w:webHidden/>
              </w:rPr>
              <w:fldChar w:fldCharType="end"/>
            </w:r>
          </w:hyperlink>
        </w:p>
        <w:p w:rsidR="00B867C8" w:rsidRDefault="0084277A">
          <w:pPr>
            <w:pStyle w:val="TOC2"/>
            <w:tabs>
              <w:tab w:val="left" w:pos="880"/>
              <w:tab w:val="right" w:leader="dot" w:pos="9350"/>
            </w:tabs>
            <w:rPr>
              <w:rFonts w:asciiTheme="minorHAnsi" w:eastAsiaTheme="minorEastAsia" w:hAnsiTheme="minorHAnsi" w:cstheme="minorBidi"/>
              <w:noProof/>
              <w:sz w:val="22"/>
              <w:szCs w:val="22"/>
            </w:rPr>
          </w:pPr>
          <w:hyperlink w:anchor="_Toc405792028" w:history="1">
            <w:r w:rsidR="00B867C8" w:rsidRPr="00281801">
              <w:rPr>
                <w:rStyle w:val="Hyperlink"/>
                <w:noProof/>
              </w:rPr>
              <w:t>4.5.</w:t>
            </w:r>
            <w:r w:rsidR="00B867C8">
              <w:rPr>
                <w:rFonts w:asciiTheme="minorHAnsi" w:eastAsiaTheme="minorEastAsia" w:hAnsiTheme="minorHAnsi" w:cstheme="minorBidi"/>
                <w:noProof/>
                <w:sz w:val="22"/>
                <w:szCs w:val="22"/>
              </w:rPr>
              <w:tab/>
            </w:r>
            <w:r w:rsidR="00B867C8" w:rsidRPr="00281801">
              <w:rPr>
                <w:rStyle w:val="Hyperlink"/>
                <w:noProof/>
              </w:rPr>
              <w:t>Vehicle Assignment Monitoring Results</w:t>
            </w:r>
            <w:r w:rsidR="00B867C8">
              <w:rPr>
                <w:noProof/>
                <w:webHidden/>
              </w:rPr>
              <w:tab/>
            </w:r>
            <w:r>
              <w:rPr>
                <w:noProof/>
                <w:webHidden/>
              </w:rPr>
              <w:fldChar w:fldCharType="begin"/>
            </w:r>
            <w:r w:rsidR="00B867C8">
              <w:rPr>
                <w:noProof/>
                <w:webHidden/>
              </w:rPr>
              <w:instrText xml:space="preserve"> PAGEREF _Toc405792028 \h </w:instrText>
            </w:r>
            <w:r>
              <w:rPr>
                <w:noProof/>
                <w:webHidden/>
              </w:rPr>
            </w:r>
            <w:r>
              <w:rPr>
                <w:noProof/>
                <w:webHidden/>
              </w:rPr>
              <w:fldChar w:fldCharType="separate"/>
            </w:r>
            <w:r w:rsidR="00B867C8">
              <w:rPr>
                <w:noProof/>
                <w:webHidden/>
              </w:rPr>
              <w:t>12</w:t>
            </w:r>
            <w:r>
              <w:rPr>
                <w:noProof/>
                <w:webHidden/>
              </w:rPr>
              <w:fldChar w:fldCharType="end"/>
            </w:r>
          </w:hyperlink>
        </w:p>
        <w:p w:rsidR="00B867C8" w:rsidRDefault="0084277A">
          <w:pPr>
            <w:pStyle w:val="TOC2"/>
            <w:tabs>
              <w:tab w:val="left" w:pos="880"/>
              <w:tab w:val="right" w:leader="dot" w:pos="9350"/>
            </w:tabs>
            <w:rPr>
              <w:rFonts w:asciiTheme="minorHAnsi" w:eastAsiaTheme="minorEastAsia" w:hAnsiTheme="minorHAnsi" w:cstheme="minorBidi"/>
              <w:noProof/>
              <w:sz w:val="22"/>
              <w:szCs w:val="22"/>
            </w:rPr>
          </w:pPr>
          <w:hyperlink w:anchor="_Toc405792029" w:history="1">
            <w:r w:rsidR="00B867C8" w:rsidRPr="00281801">
              <w:rPr>
                <w:rStyle w:val="Hyperlink"/>
                <w:noProof/>
              </w:rPr>
              <w:t>4.6.</w:t>
            </w:r>
            <w:r w:rsidR="00B867C8">
              <w:rPr>
                <w:rFonts w:asciiTheme="minorHAnsi" w:eastAsiaTheme="minorEastAsia" w:hAnsiTheme="minorHAnsi" w:cstheme="minorBidi"/>
                <w:noProof/>
                <w:sz w:val="22"/>
                <w:szCs w:val="22"/>
              </w:rPr>
              <w:tab/>
            </w:r>
            <w:r w:rsidR="00B867C8" w:rsidRPr="00281801">
              <w:rPr>
                <w:rStyle w:val="Hyperlink"/>
                <w:noProof/>
              </w:rPr>
              <w:t>Distribution of Transit Amenities Monitoring Results</w:t>
            </w:r>
            <w:r w:rsidR="00B867C8">
              <w:rPr>
                <w:noProof/>
                <w:webHidden/>
              </w:rPr>
              <w:tab/>
            </w:r>
            <w:r>
              <w:rPr>
                <w:noProof/>
                <w:webHidden/>
              </w:rPr>
              <w:fldChar w:fldCharType="begin"/>
            </w:r>
            <w:r w:rsidR="00B867C8">
              <w:rPr>
                <w:noProof/>
                <w:webHidden/>
              </w:rPr>
              <w:instrText xml:space="preserve"> PAGEREF _Toc405792029 \h </w:instrText>
            </w:r>
            <w:r>
              <w:rPr>
                <w:noProof/>
                <w:webHidden/>
              </w:rPr>
            </w:r>
            <w:r>
              <w:rPr>
                <w:noProof/>
                <w:webHidden/>
              </w:rPr>
              <w:fldChar w:fldCharType="separate"/>
            </w:r>
            <w:r w:rsidR="00B867C8">
              <w:rPr>
                <w:noProof/>
                <w:webHidden/>
              </w:rPr>
              <w:t>12</w:t>
            </w:r>
            <w:r>
              <w:rPr>
                <w:noProof/>
                <w:webHidden/>
              </w:rPr>
              <w:fldChar w:fldCharType="end"/>
            </w:r>
          </w:hyperlink>
        </w:p>
        <w:p w:rsidR="00B867C8" w:rsidRDefault="0084277A">
          <w:pPr>
            <w:pStyle w:val="TOC2"/>
            <w:tabs>
              <w:tab w:val="left" w:pos="880"/>
              <w:tab w:val="right" w:leader="dot" w:pos="9350"/>
            </w:tabs>
            <w:rPr>
              <w:rFonts w:asciiTheme="minorHAnsi" w:eastAsiaTheme="minorEastAsia" w:hAnsiTheme="minorHAnsi" w:cstheme="minorBidi"/>
              <w:noProof/>
              <w:sz w:val="22"/>
              <w:szCs w:val="22"/>
            </w:rPr>
          </w:pPr>
          <w:hyperlink w:anchor="_Toc405792030" w:history="1">
            <w:r w:rsidR="00B867C8" w:rsidRPr="00281801">
              <w:rPr>
                <w:rStyle w:val="Hyperlink"/>
                <w:noProof/>
              </w:rPr>
              <w:t>4.7.</w:t>
            </w:r>
            <w:r w:rsidR="00B867C8">
              <w:rPr>
                <w:rFonts w:asciiTheme="minorHAnsi" w:eastAsiaTheme="minorEastAsia" w:hAnsiTheme="minorHAnsi" w:cstheme="minorBidi"/>
                <w:noProof/>
                <w:sz w:val="22"/>
                <w:szCs w:val="22"/>
              </w:rPr>
              <w:tab/>
            </w:r>
            <w:r w:rsidR="00B867C8" w:rsidRPr="00281801">
              <w:rPr>
                <w:rStyle w:val="Hyperlink"/>
                <w:noProof/>
              </w:rPr>
              <w:t>Load Factor Detailed Results</w:t>
            </w:r>
            <w:r w:rsidR="00B867C8">
              <w:rPr>
                <w:noProof/>
                <w:webHidden/>
              </w:rPr>
              <w:tab/>
            </w:r>
            <w:r>
              <w:rPr>
                <w:noProof/>
                <w:webHidden/>
              </w:rPr>
              <w:fldChar w:fldCharType="begin"/>
            </w:r>
            <w:r w:rsidR="00B867C8">
              <w:rPr>
                <w:noProof/>
                <w:webHidden/>
              </w:rPr>
              <w:instrText xml:space="preserve"> PAGEREF _Toc405792030 \h </w:instrText>
            </w:r>
            <w:r>
              <w:rPr>
                <w:noProof/>
                <w:webHidden/>
              </w:rPr>
            </w:r>
            <w:r>
              <w:rPr>
                <w:noProof/>
                <w:webHidden/>
              </w:rPr>
              <w:fldChar w:fldCharType="separate"/>
            </w:r>
            <w:r w:rsidR="00B867C8">
              <w:rPr>
                <w:noProof/>
                <w:webHidden/>
              </w:rPr>
              <w:t>14</w:t>
            </w:r>
            <w:r>
              <w:rPr>
                <w:noProof/>
                <w:webHidden/>
              </w:rPr>
              <w:fldChar w:fldCharType="end"/>
            </w:r>
          </w:hyperlink>
        </w:p>
        <w:p w:rsidR="00B867C8" w:rsidRDefault="0084277A">
          <w:pPr>
            <w:pStyle w:val="TOC2"/>
            <w:tabs>
              <w:tab w:val="left" w:pos="880"/>
              <w:tab w:val="right" w:leader="dot" w:pos="9350"/>
            </w:tabs>
            <w:rPr>
              <w:rFonts w:asciiTheme="minorHAnsi" w:eastAsiaTheme="minorEastAsia" w:hAnsiTheme="minorHAnsi" w:cstheme="minorBidi"/>
              <w:noProof/>
              <w:sz w:val="22"/>
              <w:szCs w:val="22"/>
            </w:rPr>
          </w:pPr>
          <w:hyperlink w:anchor="_Toc405792031" w:history="1">
            <w:r w:rsidR="00B867C8" w:rsidRPr="00281801">
              <w:rPr>
                <w:rStyle w:val="Hyperlink"/>
                <w:noProof/>
              </w:rPr>
              <w:t>4.8.</w:t>
            </w:r>
            <w:r w:rsidR="00B867C8">
              <w:rPr>
                <w:rFonts w:asciiTheme="minorHAnsi" w:eastAsiaTheme="minorEastAsia" w:hAnsiTheme="minorHAnsi" w:cstheme="minorBidi"/>
                <w:noProof/>
                <w:sz w:val="22"/>
                <w:szCs w:val="22"/>
              </w:rPr>
              <w:tab/>
            </w:r>
            <w:r w:rsidR="00B867C8" w:rsidRPr="00281801">
              <w:rPr>
                <w:rStyle w:val="Hyperlink"/>
                <w:noProof/>
              </w:rPr>
              <w:t>Route Headways Detailed Results</w:t>
            </w:r>
            <w:r w:rsidR="00B867C8">
              <w:rPr>
                <w:noProof/>
                <w:webHidden/>
              </w:rPr>
              <w:tab/>
            </w:r>
            <w:r>
              <w:rPr>
                <w:noProof/>
                <w:webHidden/>
              </w:rPr>
              <w:fldChar w:fldCharType="begin"/>
            </w:r>
            <w:r w:rsidR="00B867C8">
              <w:rPr>
                <w:noProof/>
                <w:webHidden/>
              </w:rPr>
              <w:instrText xml:space="preserve"> PAGEREF _Toc405792031 \h </w:instrText>
            </w:r>
            <w:r>
              <w:rPr>
                <w:noProof/>
                <w:webHidden/>
              </w:rPr>
            </w:r>
            <w:r>
              <w:rPr>
                <w:noProof/>
                <w:webHidden/>
              </w:rPr>
              <w:fldChar w:fldCharType="separate"/>
            </w:r>
            <w:r w:rsidR="00B867C8">
              <w:rPr>
                <w:noProof/>
                <w:webHidden/>
              </w:rPr>
              <w:t>16</w:t>
            </w:r>
            <w:r>
              <w:rPr>
                <w:noProof/>
                <w:webHidden/>
              </w:rPr>
              <w:fldChar w:fldCharType="end"/>
            </w:r>
          </w:hyperlink>
        </w:p>
        <w:p w:rsidR="00B867C8" w:rsidRDefault="0084277A">
          <w:pPr>
            <w:pStyle w:val="TOC2"/>
            <w:tabs>
              <w:tab w:val="left" w:pos="880"/>
              <w:tab w:val="right" w:leader="dot" w:pos="9350"/>
            </w:tabs>
            <w:rPr>
              <w:rFonts w:asciiTheme="minorHAnsi" w:eastAsiaTheme="minorEastAsia" w:hAnsiTheme="minorHAnsi" w:cstheme="minorBidi"/>
              <w:noProof/>
              <w:sz w:val="22"/>
              <w:szCs w:val="22"/>
            </w:rPr>
          </w:pPr>
          <w:hyperlink w:anchor="_Toc405792032" w:history="1">
            <w:r w:rsidR="00B867C8" w:rsidRPr="00281801">
              <w:rPr>
                <w:rStyle w:val="Hyperlink"/>
                <w:noProof/>
              </w:rPr>
              <w:t>4.9.</w:t>
            </w:r>
            <w:r w:rsidR="00B867C8">
              <w:rPr>
                <w:rFonts w:asciiTheme="minorHAnsi" w:eastAsiaTheme="minorEastAsia" w:hAnsiTheme="minorHAnsi" w:cstheme="minorBidi"/>
                <w:noProof/>
                <w:sz w:val="22"/>
                <w:szCs w:val="22"/>
              </w:rPr>
              <w:tab/>
            </w:r>
            <w:r w:rsidR="00B867C8" w:rsidRPr="00281801">
              <w:rPr>
                <w:rStyle w:val="Hyperlink"/>
                <w:noProof/>
              </w:rPr>
              <w:t>On-Time Performance Detailed Results</w:t>
            </w:r>
            <w:r w:rsidR="00B867C8">
              <w:rPr>
                <w:noProof/>
                <w:webHidden/>
              </w:rPr>
              <w:tab/>
            </w:r>
            <w:r>
              <w:rPr>
                <w:noProof/>
                <w:webHidden/>
              </w:rPr>
              <w:fldChar w:fldCharType="begin"/>
            </w:r>
            <w:r w:rsidR="00B867C8">
              <w:rPr>
                <w:noProof/>
                <w:webHidden/>
              </w:rPr>
              <w:instrText xml:space="preserve"> PAGEREF _Toc405792032 \h </w:instrText>
            </w:r>
            <w:r>
              <w:rPr>
                <w:noProof/>
                <w:webHidden/>
              </w:rPr>
            </w:r>
            <w:r>
              <w:rPr>
                <w:noProof/>
                <w:webHidden/>
              </w:rPr>
              <w:fldChar w:fldCharType="separate"/>
            </w:r>
            <w:r w:rsidR="00B867C8">
              <w:rPr>
                <w:noProof/>
                <w:webHidden/>
              </w:rPr>
              <w:t>19</w:t>
            </w:r>
            <w:r>
              <w:rPr>
                <w:noProof/>
                <w:webHidden/>
              </w:rPr>
              <w:fldChar w:fldCharType="end"/>
            </w:r>
          </w:hyperlink>
        </w:p>
        <w:p w:rsidR="00B867C8" w:rsidRDefault="0084277A">
          <w:pPr>
            <w:pStyle w:val="TOC2"/>
            <w:tabs>
              <w:tab w:val="left" w:pos="1100"/>
              <w:tab w:val="right" w:leader="dot" w:pos="9350"/>
            </w:tabs>
            <w:rPr>
              <w:rFonts w:asciiTheme="minorHAnsi" w:eastAsiaTheme="minorEastAsia" w:hAnsiTheme="minorHAnsi" w:cstheme="minorBidi"/>
              <w:noProof/>
              <w:sz w:val="22"/>
              <w:szCs w:val="22"/>
            </w:rPr>
          </w:pPr>
          <w:hyperlink w:anchor="_Toc405792033" w:history="1">
            <w:r w:rsidR="00B867C8" w:rsidRPr="00281801">
              <w:rPr>
                <w:rStyle w:val="Hyperlink"/>
                <w:noProof/>
              </w:rPr>
              <w:t>4.10.</w:t>
            </w:r>
            <w:r w:rsidR="00B867C8">
              <w:rPr>
                <w:rFonts w:asciiTheme="minorHAnsi" w:eastAsiaTheme="minorEastAsia" w:hAnsiTheme="minorHAnsi" w:cstheme="minorBidi"/>
                <w:noProof/>
                <w:sz w:val="22"/>
                <w:szCs w:val="22"/>
              </w:rPr>
              <w:tab/>
            </w:r>
            <w:r w:rsidR="00B867C8" w:rsidRPr="00281801">
              <w:rPr>
                <w:rStyle w:val="Hyperlink"/>
                <w:noProof/>
              </w:rPr>
              <w:t>Service Accessibility Detailed Results</w:t>
            </w:r>
            <w:r w:rsidR="00B867C8">
              <w:rPr>
                <w:noProof/>
                <w:webHidden/>
              </w:rPr>
              <w:tab/>
            </w:r>
            <w:r>
              <w:rPr>
                <w:noProof/>
                <w:webHidden/>
              </w:rPr>
              <w:fldChar w:fldCharType="begin"/>
            </w:r>
            <w:r w:rsidR="00B867C8">
              <w:rPr>
                <w:noProof/>
                <w:webHidden/>
              </w:rPr>
              <w:instrText xml:space="preserve"> PAGEREF _Toc405792033 \h </w:instrText>
            </w:r>
            <w:r>
              <w:rPr>
                <w:noProof/>
                <w:webHidden/>
              </w:rPr>
            </w:r>
            <w:r>
              <w:rPr>
                <w:noProof/>
                <w:webHidden/>
              </w:rPr>
              <w:fldChar w:fldCharType="separate"/>
            </w:r>
            <w:r w:rsidR="00B867C8">
              <w:rPr>
                <w:noProof/>
                <w:webHidden/>
              </w:rPr>
              <w:t>20</w:t>
            </w:r>
            <w:r>
              <w:rPr>
                <w:noProof/>
                <w:webHidden/>
              </w:rPr>
              <w:fldChar w:fldCharType="end"/>
            </w:r>
          </w:hyperlink>
        </w:p>
        <w:p w:rsidR="00B867C8" w:rsidRDefault="0084277A">
          <w:pPr>
            <w:pStyle w:val="TOC2"/>
            <w:tabs>
              <w:tab w:val="left" w:pos="1100"/>
              <w:tab w:val="right" w:leader="dot" w:pos="9350"/>
            </w:tabs>
            <w:rPr>
              <w:rFonts w:asciiTheme="minorHAnsi" w:eastAsiaTheme="minorEastAsia" w:hAnsiTheme="minorHAnsi" w:cstheme="minorBidi"/>
              <w:noProof/>
              <w:sz w:val="22"/>
              <w:szCs w:val="22"/>
            </w:rPr>
          </w:pPr>
          <w:hyperlink w:anchor="_Toc405792034" w:history="1">
            <w:r w:rsidR="00B867C8" w:rsidRPr="00281801">
              <w:rPr>
                <w:rStyle w:val="Hyperlink"/>
                <w:noProof/>
              </w:rPr>
              <w:t>4.11.</w:t>
            </w:r>
            <w:r w:rsidR="00B867C8">
              <w:rPr>
                <w:rFonts w:asciiTheme="minorHAnsi" w:eastAsiaTheme="minorEastAsia" w:hAnsiTheme="minorHAnsi" w:cstheme="minorBidi"/>
                <w:noProof/>
                <w:sz w:val="22"/>
                <w:szCs w:val="22"/>
              </w:rPr>
              <w:tab/>
            </w:r>
            <w:r w:rsidR="00B867C8" w:rsidRPr="00281801">
              <w:rPr>
                <w:rStyle w:val="Hyperlink"/>
                <w:noProof/>
              </w:rPr>
              <w:t>Vehicle Assignment Detailed Results</w:t>
            </w:r>
            <w:r w:rsidR="00B867C8">
              <w:rPr>
                <w:noProof/>
                <w:webHidden/>
              </w:rPr>
              <w:tab/>
            </w:r>
            <w:r>
              <w:rPr>
                <w:noProof/>
                <w:webHidden/>
              </w:rPr>
              <w:fldChar w:fldCharType="begin"/>
            </w:r>
            <w:r w:rsidR="00B867C8">
              <w:rPr>
                <w:noProof/>
                <w:webHidden/>
              </w:rPr>
              <w:instrText xml:space="preserve"> PAGEREF _Toc405792034 \h </w:instrText>
            </w:r>
            <w:r>
              <w:rPr>
                <w:noProof/>
                <w:webHidden/>
              </w:rPr>
            </w:r>
            <w:r>
              <w:rPr>
                <w:noProof/>
                <w:webHidden/>
              </w:rPr>
              <w:fldChar w:fldCharType="separate"/>
            </w:r>
            <w:r w:rsidR="00B867C8">
              <w:rPr>
                <w:noProof/>
                <w:webHidden/>
              </w:rPr>
              <w:t>23</w:t>
            </w:r>
            <w:r>
              <w:rPr>
                <w:noProof/>
                <w:webHidden/>
              </w:rPr>
              <w:fldChar w:fldCharType="end"/>
            </w:r>
          </w:hyperlink>
        </w:p>
        <w:p w:rsidR="00B867C8" w:rsidRDefault="0084277A">
          <w:pPr>
            <w:pStyle w:val="TOC2"/>
            <w:tabs>
              <w:tab w:val="left" w:pos="1100"/>
              <w:tab w:val="right" w:leader="dot" w:pos="9350"/>
            </w:tabs>
            <w:rPr>
              <w:rFonts w:asciiTheme="minorHAnsi" w:eastAsiaTheme="minorEastAsia" w:hAnsiTheme="minorHAnsi" w:cstheme="minorBidi"/>
              <w:noProof/>
              <w:sz w:val="22"/>
              <w:szCs w:val="22"/>
            </w:rPr>
          </w:pPr>
          <w:hyperlink w:anchor="_Toc405792035" w:history="1">
            <w:r w:rsidR="00B867C8" w:rsidRPr="00281801">
              <w:rPr>
                <w:rStyle w:val="Hyperlink"/>
                <w:noProof/>
              </w:rPr>
              <w:t>4.12.</w:t>
            </w:r>
            <w:r w:rsidR="00B867C8">
              <w:rPr>
                <w:rFonts w:asciiTheme="minorHAnsi" w:eastAsiaTheme="minorEastAsia" w:hAnsiTheme="minorHAnsi" w:cstheme="minorBidi"/>
                <w:noProof/>
                <w:sz w:val="22"/>
                <w:szCs w:val="22"/>
              </w:rPr>
              <w:tab/>
            </w:r>
            <w:r w:rsidR="00B867C8" w:rsidRPr="00281801">
              <w:rPr>
                <w:rStyle w:val="Hyperlink"/>
                <w:noProof/>
              </w:rPr>
              <w:t>Distribution of Transit Amenities</w:t>
            </w:r>
            <w:r w:rsidR="00B867C8">
              <w:rPr>
                <w:noProof/>
                <w:webHidden/>
              </w:rPr>
              <w:tab/>
            </w:r>
            <w:r>
              <w:rPr>
                <w:noProof/>
                <w:webHidden/>
              </w:rPr>
              <w:fldChar w:fldCharType="begin"/>
            </w:r>
            <w:r w:rsidR="00B867C8">
              <w:rPr>
                <w:noProof/>
                <w:webHidden/>
              </w:rPr>
              <w:instrText xml:space="preserve"> PAGEREF _Toc405792035 \h </w:instrText>
            </w:r>
            <w:r>
              <w:rPr>
                <w:noProof/>
                <w:webHidden/>
              </w:rPr>
            </w:r>
            <w:r>
              <w:rPr>
                <w:noProof/>
                <w:webHidden/>
              </w:rPr>
              <w:fldChar w:fldCharType="separate"/>
            </w:r>
            <w:r w:rsidR="00B867C8">
              <w:rPr>
                <w:noProof/>
                <w:webHidden/>
              </w:rPr>
              <w:t>25</w:t>
            </w:r>
            <w:r>
              <w:rPr>
                <w:noProof/>
                <w:webHidden/>
              </w:rPr>
              <w:fldChar w:fldCharType="end"/>
            </w:r>
          </w:hyperlink>
        </w:p>
        <w:p w:rsidR="00BA4ED5" w:rsidRDefault="0084277A">
          <w:r>
            <w:rPr>
              <w:b/>
              <w:bCs/>
              <w:noProof/>
            </w:rPr>
            <w:fldChar w:fldCharType="end"/>
          </w:r>
        </w:p>
      </w:sdtContent>
    </w:sdt>
    <w:p w:rsidR="00DA4791" w:rsidRPr="00DA4791" w:rsidRDefault="00DA4791" w:rsidP="00DA4791">
      <w:pPr>
        <w:pStyle w:val="TOCHeading"/>
        <w:spacing w:line="360" w:lineRule="auto"/>
        <w:rPr>
          <w:rFonts w:ascii="Arial" w:hAnsi="Arial" w:cs="Arial"/>
          <w:color w:val="auto"/>
          <w:sz w:val="40"/>
          <w:szCs w:val="40"/>
        </w:rPr>
      </w:pPr>
    </w:p>
    <w:p w:rsidR="00F47CC3" w:rsidRPr="005E07D8" w:rsidRDefault="00F47CC3" w:rsidP="000F54E0">
      <w:pPr>
        <w:tabs>
          <w:tab w:val="right" w:leader="underscore" w:pos="9180"/>
        </w:tabs>
        <w:rPr>
          <w:rFonts w:ascii="Arial" w:hAnsi="Arial" w:cs="Arial"/>
        </w:rPr>
      </w:pPr>
    </w:p>
    <w:p w:rsidR="00F47CC3" w:rsidRPr="002A0E8A" w:rsidRDefault="00F47CC3" w:rsidP="003F6976">
      <w:pPr>
        <w:outlineLvl w:val="0"/>
      </w:pPr>
    </w:p>
    <w:p w:rsidR="00F47CC3" w:rsidRPr="002A0E8A" w:rsidRDefault="00F47CC3" w:rsidP="003F6976">
      <w:pPr>
        <w:outlineLvl w:val="0"/>
      </w:pPr>
    </w:p>
    <w:p w:rsidR="00F47CC3" w:rsidRPr="002A0E8A" w:rsidRDefault="00F47CC3" w:rsidP="003F6976">
      <w:pPr>
        <w:outlineLvl w:val="0"/>
      </w:pPr>
    </w:p>
    <w:p w:rsidR="00F877B2" w:rsidRPr="0009751B" w:rsidRDefault="00F47CC3" w:rsidP="00F877B2">
      <w:pPr>
        <w:pStyle w:val="Heading1"/>
        <w:numPr>
          <w:ilvl w:val="0"/>
          <w:numId w:val="2"/>
        </w:numPr>
        <w:sectPr w:rsidR="00F877B2" w:rsidRPr="0009751B" w:rsidSect="005D411A">
          <w:headerReference w:type="default" r:id="rId9"/>
          <w:footerReference w:type="even" r:id="rId10"/>
          <w:footerReference w:type="default" r:id="rId11"/>
          <w:footerReference w:type="first" r:id="rId12"/>
          <w:pgSz w:w="12240" w:h="15840"/>
          <w:pgMar w:top="1440" w:right="1440" w:bottom="1440" w:left="1440" w:header="720" w:footer="720" w:gutter="0"/>
          <w:pgNumType w:fmt="lowerRoman"/>
          <w:cols w:space="720"/>
          <w:titlePg/>
          <w:docGrid w:linePitch="360"/>
        </w:sectPr>
      </w:pPr>
      <w:r w:rsidRPr="002A0E8A">
        <w:br w:type="page"/>
      </w:r>
    </w:p>
    <w:p w:rsidR="008D39C6" w:rsidRDefault="006B4C4B" w:rsidP="00B867C8">
      <w:pPr>
        <w:pStyle w:val="Heading1"/>
        <w:numPr>
          <w:ilvl w:val="0"/>
          <w:numId w:val="35"/>
        </w:numPr>
      </w:pPr>
      <w:bookmarkStart w:id="2" w:name="_Toc405792010"/>
      <w:r>
        <w:lastRenderedPageBreak/>
        <w:t>Overview</w:t>
      </w:r>
      <w:r w:rsidR="00FB6A10">
        <w:t xml:space="preserve"> and Recommendations</w:t>
      </w:r>
      <w:bookmarkEnd w:id="2"/>
    </w:p>
    <w:p w:rsidR="009C2AB1" w:rsidRDefault="009C2AB1" w:rsidP="009C2AB1"/>
    <w:p w:rsidR="009C2AB1" w:rsidRDefault="009C2AB1" w:rsidP="00295CDD">
      <w:pPr>
        <w:jc w:val="both"/>
      </w:pPr>
      <w:r>
        <w:t xml:space="preserve">Following the guidelines set forth by FTA Circular 4702.1B, the </w:t>
      </w:r>
      <w:r w:rsidR="00ED66B4">
        <w:t xml:space="preserve">Montgomery County Department of Transportation (MCDOT) </w:t>
      </w:r>
      <w:r>
        <w:t>monitors the performance of the transit system relative to system-wide service standards and service policies on a tri-annual basis.  These monitoring activities are used to compare the level of service provided to predominantly minority areas with the level of service provided to predominantly non-minority areas to ensure</w:t>
      </w:r>
      <w:r w:rsidR="000573E2">
        <w:t xml:space="preserve"> that</w:t>
      </w:r>
      <w:r>
        <w:t xml:space="preserve"> the result of policies and decision-making is equitable.   </w:t>
      </w:r>
    </w:p>
    <w:p w:rsidR="009C2AB1" w:rsidRDefault="009C2AB1" w:rsidP="009C2AB1"/>
    <w:p w:rsidR="000573E2" w:rsidRDefault="000573E2" w:rsidP="00295CDD">
      <w:pPr>
        <w:jc w:val="both"/>
      </w:pPr>
      <w:r>
        <w:t xml:space="preserve">The monitoring methodology groups the routes into four quartiles with quartile 1 having the highest minority population and quartile 4 having the lowest minority population.  For the purpose of this monitoring report, routes grouped in quartiles 1 and 2 are considered the minority services.  </w:t>
      </w:r>
    </w:p>
    <w:p w:rsidR="000573E2" w:rsidRDefault="000573E2" w:rsidP="009C2AB1"/>
    <w:p w:rsidR="000573E2" w:rsidRDefault="00952755" w:rsidP="009C2AB1">
      <w:r>
        <w:t xml:space="preserve">This </w:t>
      </w:r>
      <w:r w:rsidR="0007424B">
        <w:t xml:space="preserve">Compliance </w:t>
      </w:r>
      <w:r w:rsidR="00470E90">
        <w:t>M</w:t>
      </w:r>
      <w:r>
        <w:t xml:space="preserve">onitoring </w:t>
      </w:r>
      <w:r w:rsidR="00470E90">
        <w:t>R</w:t>
      </w:r>
      <w:r>
        <w:t xml:space="preserve">eport has </w:t>
      </w:r>
      <w:r w:rsidR="00470E90">
        <w:t xml:space="preserve">not </w:t>
      </w:r>
      <w:r>
        <w:t>identified</w:t>
      </w:r>
      <w:r w:rsidR="00ED66B4">
        <w:t xml:space="preserve"> </w:t>
      </w:r>
      <w:r w:rsidR="00470E90">
        <w:t>any of disparity whi</w:t>
      </w:r>
      <w:r w:rsidR="003F6F42">
        <w:t>ch requires additional review.</w:t>
      </w:r>
    </w:p>
    <w:p w:rsidR="003F6F42" w:rsidRDefault="003F6F42" w:rsidP="009C2AB1"/>
    <w:p w:rsidR="003F6F42" w:rsidRDefault="003F6F42" w:rsidP="009C2AB1">
      <w:r>
        <w:t xml:space="preserve">There </w:t>
      </w:r>
      <w:r w:rsidR="00A31C9C">
        <w:t xml:space="preserve">is </w:t>
      </w:r>
      <w:r>
        <w:t xml:space="preserve">however </w:t>
      </w:r>
      <w:r w:rsidR="00A31C9C">
        <w:t xml:space="preserve">one </w:t>
      </w:r>
      <w:r>
        <w:t>area that require</w:t>
      </w:r>
      <w:r w:rsidR="00A31C9C">
        <w:t>s</w:t>
      </w:r>
      <w:r>
        <w:t xml:space="preserve"> management </w:t>
      </w:r>
      <w:r w:rsidR="00013E0C">
        <w:t>consideration</w:t>
      </w:r>
      <w:r>
        <w:t xml:space="preserve">.  </w:t>
      </w:r>
    </w:p>
    <w:p w:rsidR="003F6F42" w:rsidRDefault="003F6F42" w:rsidP="009C2AB1"/>
    <w:p w:rsidR="003F6F42" w:rsidRDefault="003F6F42" w:rsidP="00601232">
      <w:pPr>
        <w:jc w:val="both"/>
      </w:pPr>
      <w:r>
        <w:t xml:space="preserve">Overcrowding is a problem on some Ride On routes with peak loads exceeding service standards.  During Fiscal Year 2014 </w:t>
      </w:r>
      <w:r w:rsidR="00601232">
        <w:t xml:space="preserve">there were four routes that exceed Ride </w:t>
      </w:r>
      <w:proofErr w:type="spellStart"/>
      <w:r w:rsidR="00601232">
        <w:t>On’s</w:t>
      </w:r>
      <w:proofErr w:type="spellEnd"/>
      <w:r w:rsidR="00601232">
        <w:t xml:space="preserve"> PM Peak Hour Load factor policy of 120% including Route 55 – 174%, Route 59 – 125%, Route 61 – 122% and Route 1 – 125%.  </w:t>
      </w:r>
      <w:r w:rsidR="00013E0C">
        <w:t xml:space="preserve">Additional </w:t>
      </w:r>
      <w:r w:rsidR="00601232">
        <w:t xml:space="preserve">budget resources </w:t>
      </w:r>
      <w:r w:rsidR="00013E0C">
        <w:t xml:space="preserve">should be considered </w:t>
      </w:r>
      <w:r w:rsidR="00601232">
        <w:t xml:space="preserve">for needed peak hour buses and trips required to </w:t>
      </w:r>
      <w:r>
        <w:t xml:space="preserve">alleviate overcrowding.  </w:t>
      </w:r>
    </w:p>
    <w:p w:rsidR="003F6F42" w:rsidRDefault="003F6F42" w:rsidP="009C2AB1"/>
    <w:p w:rsidR="008D39C6" w:rsidRDefault="00950BAE" w:rsidP="00950BAE">
      <w:r w:rsidRPr="00195CDB">
        <w:br w:type="page"/>
      </w:r>
    </w:p>
    <w:p w:rsidR="008D39C6" w:rsidRDefault="008D39C6" w:rsidP="008D39C6">
      <w:pPr>
        <w:pStyle w:val="Heading1"/>
      </w:pPr>
    </w:p>
    <w:p w:rsidR="00F47CC3" w:rsidRDefault="00E33063" w:rsidP="00B867C8">
      <w:pPr>
        <w:pStyle w:val="Heading1"/>
        <w:numPr>
          <w:ilvl w:val="0"/>
          <w:numId w:val="35"/>
        </w:numPr>
      </w:pPr>
      <w:bookmarkStart w:id="3" w:name="_Toc405792011"/>
      <w:r>
        <w:t>Montgomery County</w:t>
      </w:r>
      <w:r w:rsidR="000F048D">
        <w:t xml:space="preserve"> </w:t>
      </w:r>
      <w:r w:rsidR="003F7658">
        <w:t>Service Standards</w:t>
      </w:r>
      <w:bookmarkEnd w:id="3"/>
      <w:r w:rsidR="003F7658">
        <w:t xml:space="preserve"> </w:t>
      </w:r>
    </w:p>
    <w:p w:rsidR="002F1E37" w:rsidRDefault="002F1E37" w:rsidP="00CD21E9">
      <w:pPr>
        <w:spacing w:after="120"/>
      </w:pPr>
    </w:p>
    <w:p w:rsidR="002F1E37" w:rsidRDefault="002F1E37" w:rsidP="00B867C8">
      <w:pPr>
        <w:pStyle w:val="Heading2"/>
        <w:numPr>
          <w:ilvl w:val="1"/>
          <w:numId w:val="35"/>
        </w:numPr>
      </w:pPr>
      <w:bookmarkStart w:id="4" w:name="_Toc405792012"/>
      <w:r>
        <w:t>FTA Service Standard Requirements</w:t>
      </w:r>
      <w:bookmarkEnd w:id="4"/>
    </w:p>
    <w:p w:rsidR="00CD21E9" w:rsidRPr="00F14931" w:rsidRDefault="00ED66B4" w:rsidP="00295CDD">
      <w:pPr>
        <w:spacing w:after="120"/>
        <w:jc w:val="both"/>
        <w:rPr>
          <w:b/>
          <w:i/>
        </w:rPr>
      </w:pPr>
      <w:r>
        <w:t>MCDOT</w:t>
      </w:r>
      <w:r w:rsidR="00CD21E9" w:rsidRPr="00F14931">
        <w:t xml:space="preserve"> receives FTA funding to provide service in </w:t>
      </w:r>
      <w:r>
        <w:t>Montgomery County, Maryland as a sub-recipient to the Maryland Transit Administration.</w:t>
      </w:r>
      <w:r w:rsidR="00CD21E9" w:rsidRPr="00F14931">
        <w:t xml:space="preserve">  As defined under 49 U.S.C. 5307, the county has a population of 200,000 people or greater.  As such, public transit providers are required to </w:t>
      </w:r>
      <w:r w:rsidR="00CD21E9">
        <w:t>develop s</w:t>
      </w:r>
      <w:r w:rsidR="00CD21E9" w:rsidRPr="00F14931">
        <w:t xml:space="preserve">ervice </w:t>
      </w:r>
      <w:r w:rsidR="00CD21E9">
        <w:t>s</w:t>
      </w:r>
      <w:r w:rsidR="00CD21E9" w:rsidRPr="00F14931">
        <w:t xml:space="preserve">tandards and </w:t>
      </w:r>
      <w:r w:rsidR="00CD21E9">
        <w:t>p</w:t>
      </w:r>
      <w:r w:rsidR="00CD21E9" w:rsidRPr="00F14931">
        <w:t>olicies</w:t>
      </w:r>
      <w:r w:rsidR="00CD21E9">
        <w:t xml:space="preserve">.  </w:t>
      </w:r>
    </w:p>
    <w:p w:rsidR="00B94372" w:rsidRDefault="00CD21E9" w:rsidP="00295CDD">
      <w:pPr>
        <w:jc w:val="both"/>
      </w:pPr>
      <w:r w:rsidRPr="00F14931">
        <w:t xml:space="preserve">Pursuant to FTA circular 4702.1B, </w:t>
      </w:r>
      <w:r w:rsidR="00D32FE3">
        <w:t>RIDE ON</w:t>
      </w:r>
      <w:r w:rsidRPr="00F14931">
        <w:t xml:space="preserve"> has established and monitors service performance under quantitative service standards and qualitative service policies.  </w:t>
      </w:r>
      <w:r w:rsidR="00B94372">
        <w:t>The standards and policies that must be monitored are:</w:t>
      </w:r>
    </w:p>
    <w:p w:rsidR="00B94372" w:rsidRDefault="00B94372" w:rsidP="00B94372"/>
    <w:p w:rsidR="00B94372" w:rsidRPr="00752D65" w:rsidRDefault="00B94372" w:rsidP="00B94372">
      <w:pPr>
        <w:pStyle w:val="ListParagraph"/>
        <w:numPr>
          <w:ilvl w:val="0"/>
          <w:numId w:val="31"/>
        </w:numPr>
        <w:spacing w:line="276" w:lineRule="auto"/>
        <w:contextualSpacing/>
      </w:pPr>
      <w:r w:rsidRPr="00752D65">
        <w:t>Standards</w:t>
      </w:r>
    </w:p>
    <w:p w:rsidR="00B94372" w:rsidRPr="00237BB8" w:rsidRDefault="00B94372" w:rsidP="00B94372">
      <w:pPr>
        <w:pStyle w:val="ListParagraph"/>
        <w:numPr>
          <w:ilvl w:val="1"/>
          <w:numId w:val="31"/>
        </w:numPr>
        <w:spacing w:line="276" w:lineRule="auto"/>
        <w:ind w:left="1080"/>
        <w:contextualSpacing/>
      </w:pPr>
      <w:r w:rsidRPr="00237BB8">
        <w:t>Vehicle Load</w:t>
      </w:r>
      <w:r>
        <w:t xml:space="preserve"> for each mode</w:t>
      </w:r>
    </w:p>
    <w:p w:rsidR="00B94372" w:rsidRPr="00237BB8" w:rsidRDefault="00B94372" w:rsidP="00B94372">
      <w:pPr>
        <w:pStyle w:val="ListParagraph"/>
        <w:numPr>
          <w:ilvl w:val="1"/>
          <w:numId w:val="31"/>
        </w:numPr>
        <w:spacing w:line="276" w:lineRule="auto"/>
        <w:ind w:left="1080"/>
        <w:contextualSpacing/>
      </w:pPr>
      <w:r w:rsidRPr="00237BB8">
        <w:t>Vehicle Headway</w:t>
      </w:r>
      <w:r>
        <w:t xml:space="preserve"> for each mode</w:t>
      </w:r>
    </w:p>
    <w:p w:rsidR="00B94372" w:rsidRPr="00237BB8" w:rsidRDefault="00B94372" w:rsidP="00B94372">
      <w:pPr>
        <w:pStyle w:val="ListParagraph"/>
        <w:numPr>
          <w:ilvl w:val="1"/>
          <w:numId w:val="31"/>
        </w:numPr>
        <w:spacing w:line="276" w:lineRule="auto"/>
        <w:ind w:left="1080"/>
        <w:contextualSpacing/>
      </w:pPr>
      <w:r w:rsidRPr="00237BB8">
        <w:t>On-Time Performance</w:t>
      </w:r>
      <w:r>
        <w:t xml:space="preserve"> for each mode</w:t>
      </w:r>
    </w:p>
    <w:p w:rsidR="00B94372" w:rsidRDefault="00B94372" w:rsidP="00B94372">
      <w:pPr>
        <w:pStyle w:val="ListParagraph"/>
        <w:numPr>
          <w:ilvl w:val="1"/>
          <w:numId w:val="31"/>
        </w:numPr>
        <w:spacing w:line="276" w:lineRule="auto"/>
        <w:ind w:left="1080"/>
        <w:contextualSpacing/>
      </w:pPr>
      <w:r w:rsidRPr="00237BB8">
        <w:t>Service Accessibility</w:t>
      </w:r>
      <w:r>
        <w:t xml:space="preserve"> for each mode</w:t>
      </w:r>
    </w:p>
    <w:p w:rsidR="00B94372" w:rsidRDefault="00B94372" w:rsidP="00B94372">
      <w:pPr>
        <w:pStyle w:val="ListParagraph"/>
        <w:numPr>
          <w:ilvl w:val="0"/>
          <w:numId w:val="31"/>
        </w:numPr>
        <w:spacing w:line="276" w:lineRule="auto"/>
        <w:contextualSpacing/>
      </w:pPr>
      <w:r>
        <w:t>Policies</w:t>
      </w:r>
    </w:p>
    <w:p w:rsidR="00B94372" w:rsidRDefault="00B94372" w:rsidP="00B94372">
      <w:pPr>
        <w:pStyle w:val="ListParagraph"/>
        <w:numPr>
          <w:ilvl w:val="1"/>
          <w:numId w:val="31"/>
        </w:numPr>
        <w:spacing w:line="276" w:lineRule="auto"/>
        <w:ind w:left="1080"/>
        <w:contextualSpacing/>
      </w:pPr>
      <w:r>
        <w:t>Vehicle Assignment for each mode</w:t>
      </w:r>
    </w:p>
    <w:p w:rsidR="00B94372" w:rsidRDefault="00B94372" w:rsidP="00B94372">
      <w:pPr>
        <w:pStyle w:val="ListParagraph"/>
        <w:numPr>
          <w:ilvl w:val="1"/>
          <w:numId w:val="31"/>
        </w:numPr>
        <w:spacing w:line="276" w:lineRule="auto"/>
        <w:ind w:left="1080"/>
        <w:contextualSpacing/>
      </w:pPr>
      <w:r>
        <w:t>Distribution of Transit Amenities (Policy and Standards) for each mode</w:t>
      </w:r>
    </w:p>
    <w:p w:rsidR="00B94372" w:rsidRDefault="00B94372" w:rsidP="00CD21E9"/>
    <w:p w:rsidR="002F1E37" w:rsidRDefault="00D32FE3" w:rsidP="00B867C8">
      <w:pPr>
        <w:pStyle w:val="Heading2"/>
        <w:numPr>
          <w:ilvl w:val="1"/>
          <w:numId w:val="35"/>
        </w:numPr>
      </w:pPr>
      <w:bookmarkStart w:id="5" w:name="G269"/>
      <w:bookmarkStart w:id="6" w:name="_Toc405792013"/>
      <w:bookmarkEnd w:id="5"/>
      <w:r>
        <w:t>Ride On</w:t>
      </w:r>
      <w:r w:rsidR="00ED66B4">
        <w:t xml:space="preserve"> </w:t>
      </w:r>
      <w:r w:rsidR="002F1E37">
        <w:t>Service Standards</w:t>
      </w:r>
      <w:bookmarkEnd w:id="6"/>
    </w:p>
    <w:p w:rsidR="000F048D" w:rsidRDefault="002F1E37" w:rsidP="00CD21E9">
      <w:pPr>
        <w:pStyle w:val="ListParagraph"/>
        <w:spacing w:after="120"/>
        <w:ind w:left="0"/>
        <w:jc w:val="both"/>
        <w:rPr>
          <w:color w:val="000000"/>
        </w:rPr>
      </w:pPr>
      <w:r>
        <w:rPr>
          <w:color w:val="000000"/>
        </w:rPr>
        <w:t xml:space="preserve">Standards for each of the FTA requirements are described below:  </w:t>
      </w:r>
      <w:r w:rsidR="000F048D" w:rsidRPr="000F048D">
        <w:rPr>
          <w:color w:val="000000"/>
        </w:rPr>
        <w:t xml:space="preserve">  </w:t>
      </w:r>
    </w:p>
    <w:p w:rsidR="00CD21E9" w:rsidRPr="00F14931" w:rsidRDefault="00CD21E9" w:rsidP="00CD21E9">
      <w:pPr>
        <w:pStyle w:val="ListParagraph"/>
        <w:spacing w:after="120"/>
        <w:ind w:left="0"/>
        <w:jc w:val="both"/>
        <w:rPr>
          <w:color w:val="000000"/>
        </w:rPr>
      </w:pPr>
      <w:r w:rsidRPr="00F14931">
        <w:rPr>
          <w:b/>
          <w:color w:val="000000"/>
        </w:rPr>
        <w:t>Vehicle Load Factor -</w:t>
      </w:r>
      <w:r w:rsidRPr="00F14931">
        <w:t xml:space="preserve"> This standard is measured as the ratio of passengers on board to the seated bus capacity expressed as a percent.  Values of 100 percent or less indicate all riders are provided a seated ride while values of more than 100 percent denote standees. Loading standards indicate the degree of crowding (i.e., standees) which is acceptable, with consideration given to both the type of service and the operating period. Acceptable load factors are as follows:</w:t>
      </w:r>
    </w:p>
    <w:tbl>
      <w:tblPr>
        <w:tblW w:w="4758" w:type="dxa"/>
        <w:tblInd w:w="1020" w:type="dxa"/>
        <w:tblLook w:val="04A0"/>
      </w:tblPr>
      <w:tblGrid>
        <w:gridCol w:w="2328"/>
        <w:gridCol w:w="2430"/>
      </w:tblGrid>
      <w:tr w:rsidR="00023301" w:rsidRPr="00F14931" w:rsidTr="00B94372">
        <w:trPr>
          <w:trHeight w:val="330"/>
        </w:trPr>
        <w:tc>
          <w:tcPr>
            <w:tcW w:w="2328" w:type="dxa"/>
            <w:tcBorders>
              <w:top w:val="single" w:sz="12" w:space="0" w:color="auto"/>
              <w:left w:val="single" w:sz="12" w:space="0" w:color="auto"/>
              <w:bottom w:val="single" w:sz="12" w:space="0" w:color="auto"/>
              <w:right w:val="single" w:sz="12" w:space="0" w:color="auto"/>
            </w:tcBorders>
            <w:shd w:val="clear" w:color="000000" w:fill="000000"/>
            <w:noWrap/>
            <w:hideMark/>
          </w:tcPr>
          <w:p w:rsidR="00023301" w:rsidRPr="002E0C36" w:rsidRDefault="00023301" w:rsidP="0060340B">
            <w:pPr>
              <w:spacing w:after="120"/>
              <w:jc w:val="center"/>
              <w:rPr>
                <w:b/>
                <w:bCs/>
                <w:color w:val="FFFFFF"/>
              </w:rPr>
            </w:pPr>
            <w:r w:rsidRPr="002E0C36">
              <w:rPr>
                <w:b/>
                <w:bCs/>
                <w:color w:val="FFFFFF"/>
              </w:rPr>
              <w:t>Service Type</w:t>
            </w:r>
          </w:p>
        </w:tc>
        <w:tc>
          <w:tcPr>
            <w:tcW w:w="2430" w:type="dxa"/>
            <w:tcBorders>
              <w:top w:val="single" w:sz="12" w:space="0" w:color="auto"/>
              <w:left w:val="nil"/>
              <w:bottom w:val="single" w:sz="12" w:space="0" w:color="auto"/>
              <w:right w:val="single" w:sz="12" w:space="0" w:color="auto"/>
            </w:tcBorders>
            <w:shd w:val="clear" w:color="000000" w:fill="000000"/>
            <w:noWrap/>
            <w:hideMark/>
          </w:tcPr>
          <w:p w:rsidR="00023301" w:rsidRPr="002E0C36" w:rsidRDefault="00023301" w:rsidP="00023301">
            <w:pPr>
              <w:spacing w:after="120"/>
              <w:jc w:val="center"/>
              <w:rPr>
                <w:b/>
                <w:bCs/>
                <w:color w:val="FFFFFF"/>
              </w:rPr>
            </w:pPr>
            <w:r w:rsidRPr="002E0C36">
              <w:rPr>
                <w:b/>
                <w:bCs/>
                <w:color w:val="FFFFFF"/>
              </w:rPr>
              <w:t>Load Factor</w:t>
            </w:r>
          </w:p>
        </w:tc>
      </w:tr>
      <w:tr w:rsidR="00023301" w:rsidRPr="00F14931" w:rsidTr="00B94372">
        <w:trPr>
          <w:trHeight w:val="330"/>
        </w:trPr>
        <w:tc>
          <w:tcPr>
            <w:tcW w:w="2328" w:type="dxa"/>
            <w:tcBorders>
              <w:top w:val="nil"/>
              <w:left w:val="single" w:sz="12" w:space="0" w:color="auto"/>
              <w:bottom w:val="single" w:sz="12" w:space="0" w:color="auto"/>
              <w:right w:val="single" w:sz="12" w:space="0" w:color="auto"/>
            </w:tcBorders>
            <w:shd w:val="clear" w:color="auto" w:fill="auto"/>
            <w:noWrap/>
            <w:hideMark/>
          </w:tcPr>
          <w:p w:rsidR="00023301" w:rsidRPr="002E0C36" w:rsidRDefault="00ED66B4" w:rsidP="0060340B">
            <w:pPr>
              <w:spacing w:after="120"/>
              <w:jc w:val="center"/>
              <w:rPr>
                <w:bCs/>
                <w:color w:val="000000"/>
              </w:rPr>
            </w:pPr>
            <w:r w:rsidRPr="002E0C36">
              <w:rPr>
                <w:bCs/>
                <w:color w:val="000000"/>
              </w:rPr>
              <w:t>Regular Routes</w:t>
            </w:r>
          </w:p>
        </w:tc>
        <w:tc>
          <w:tcPr>
            <w:tcW w:w="2430" w:type="dxa"/>
            <w:tcBorders>
              <w:top w:val="nil"/>
              <w:left w:val="nil"/>
              <w:bottom w:val="single" w:sz="12" w:space="0" w:color="auto"/>
              <w:right w:val="single" w:sz="12" w:space="0" w:color="auto"/>
            </w:tcBorders>
            <w:shd w:val="clear" w:color="auto" w:fill="auto"/>
            <w:noWrap/>
            <w:hideMark/>
          </w:tcPr>
          <w:p w:rsidR="00023301" w:rsidRPr="002E0C36" w:rsidRDefault="00023301" w:rsidP="0060340B">
            <w:pPr>
              <w:spacing w:after="120"/>
              <w:jc w:val="center"/>
              <w:rPr>
                <w:bCs/>
                <w:color w:val="000000"/>
              </w:rPr>
            </w:pPr>
            <w:r w:rsidRPr="002E0C36">
              <w:rPr>
                <w:bCs/>
                <w:color w:val="000000"/>
              </w:rPr>
              <w:t>1.</w:t>
            </w:r>
            <w:r w:rsidR="00ED66B4" w:rsidRPr="002E0C36">
              <w:rPr>
                <w:bCs/>
                <w:color w:val="000000"/>
              </w:rPr>
              <w:t>2</w:t>
            </w:r>
          </w:p>
        </w:tc>
      </w:tr>
      <w:tr w:rsidR="00023301" w:rsidRPr="00F14931" w:rsidTr="00B94372">
        <w:trPr>
          <w:trHeight w:val="315"/>
        </w:trPr>
        <w:tc>
          <w:tcPr>
            <w:tcW w:w="2328" w:type="dxa"/>
            <w:tcBorders>
              <w:top w:val="nil"/>
              <w:left w:val="single" w:sz="12" w:space="0" w:color="auto"/>
              <w:bottom w:val="single" w:sz="12" w:space="0" w:color="auto"/>
              <w:right w:val="single" w:sz="12" w:space="0" w:color="auto"/>
            </w:tcBorders>
            <w:shd w:val="clear" w:color="auto" w:fill="auto"/>
            <w:noWrap/>
            <w:hideMark/>
          </w:tcPr>
          <w:p w:rsidR="00023301" w:rsidRPr="002E0C36" w:rsidRDefault="00023301" w:rsidP="0060340B">
            <w:pPr>
              <w:spacing w:after="120"/>
              <w:jc w:val="center"/>
              <w:rPr>
                <w:bCs/>
                <w:color w:val="000000"/>
              </w:rPr>
            </w:pPr>
            <w:r w:rsidRPr="002E0C36">
              <w:rPr>
                <w:bCs/>
                <w:color w:val="000000"/>
              </w:rPr>
              <w:t>Express</w:t>
            </w:r>
          </w:p>
        </w:tc>
        <w:tc>
          <w:tcPr>
            <w:tcW w:w="2430" w:type="dxa"/>
            <w:tcBorders>
              <w:top w:val="nil"/>
              <w:left w:val="nil"/>
              <w:bottom w:val="single" w:sz="12" w:space="0" w:color="auto"/>
              <w:right w:val="single" w:sz="12" w:space="0" w:color="auto"/>
            </w:tcBorders>
            <w:shd w:val="clear" w:color="auto" w:fill="auto"/>
            <w:noWrap/>
            <w:hideMark/>
          </w:tcPr>
          <w:p w:rsidR="00023301" w:rsidRPr="002E0C36" w:rsidRDefault="00023301" w:rsidP="0060340B">
            <w:pPr>
              <w:spacing w:after="120"/>
              <w:jc w:val="center"/>
              <w:rPr>
                <w:bCs/>
                <w:color w:val="000000"/>
              </w:rPr>
            </w:pPr>
            <w:r w:rsidRPr="002E0C36">
              <w:rPr>
                <w:bCs/>
                <w:color w:val="000000"/>
              </w:rPr>
              <w:t>1.0</w:t>
            </w:r>
          </w:p>
        </w:tc>
      </w:tr>
    </w:tbl>
    <w:p w:rsidR="00023301" w:rsidRDefault="00023301" w:rsidP="00CD21E9">
      <w:pPr>
        <w:spacing w:after="120"/>
        <w:rPr>
          <w:color w:val="000000"/>
        </w:rPr>
      </w:pPr>
    </w:p>
    <w:p w:rsidR="00CD21E9" w:rsidRPr="00F14931" w:rsidRDefault="00CD21E9" w:rsidP="00ED66B4">
      <w:pPr>
        <w:pStyle w:val="ListParagraph"/>
        <w:spacing w:after="120"/>
        <w:ind w:left="0"/>
        <w:jc w:val="both"/>
      </w:pPr>
      <w:r w:rsidRPr="00F14931">
        <w:rPr>
          <w:b/>
          <w:bCs/>
          <w:color w:val="000000"/>
        </w:rPr>
        <w:t xml:space="preserve">Vehicle </w:t>
      </w:r>
      <w:r w:rsidRPr="00F14931">
        <w:rPr>
          <w:b/>
          <w:color w:val="000000"/>
        </w:rPr>
        <w:t>Headways</w:t>
      </w:r>
      <w:r w:rsidRPr="00F14931">
        <w:rPr>
          <w:b/>
          <w:bCs/>
          <w:color w:val="000000"/>
        </w:rPr>
        <w:t xml:space="preserve"> - </w:t>
      </w:r>
      <w:r w:rsidRPr="00F14931">
        <w:rPr>
          <w:color w:val="000000"/>
        </w:rPr>
        <w:t xml:space="preserve">In general, frequencies or "headways" (the time between one bus and the next at the same location in the same direction) are established to provide enough vehicles past the maximum load point(s) on a route to accommodate the passenger volume and stay within the recommended load factor standards. </w:t>
      </w:r>
      <w:r w:rsidRPr="00F14931">
        <w:t xml:space="preserve"> If passenger loads are so light that an excessive time is needed between vehicles to meet loading standards, then headways should be set on the basis of </w:t>
      </w:r>
      <w:r w:rsidRPr="00F14931">
        <w:lastRenderedPageBreak/>
        <w:t>policy considerations.</w:t>
      </w:r>
      <w:r w:rsidR="00ED66B4">
        <w:t xml:space="preserve">  Mon</w:t>
      </w:r>
      <w:r w:rsidR="00295CDD">
        <w:t xml:space="preserve">tgomery County has established </w:t>
      </w:r>
      <w:proofErr w:type="gramStart"/>
      <w:r w:rsidR="00295CDD">
        <w:t>a</w:t>
      </w:r>
      <w:r w:rsidR="00DB326E">
        <w:t xml:space="preserve"> </w:t>
      </w:r>
      <w:r w:rsidR="00295CDD">
        <w:t>thirty</w:t>
      </w:r>
      <w:proofErr w:type="gramEnd"/>
      <w:r w:rsidR="002A5D54">
        <w:t xml:space="preserve"> </w:t>
      </w:r>
      <w:r w:rsidR="00ED66B4">
        <w:t xml:space="preserve">minute headway as the minimum policy headway for routes operating in any time period.  </w:t>
      </w:r>
    </w:p>
    <w:p w:rsidR="00CD21E9" w:rsidRPr="00F14931" w:rsidRDefault="00CD21E9" w:rsidP="00CD21E9">
      <w:pPr>
        <w:spacing w:after="120"/>
        <w:jc w:val="both"/>
      </w:pPr>
      <w:r w:rsidRPr="00F14931">
        <w:t xml:space="preserve">As with all standards, the </w:t>
      </w:r>
      <w:r w:rsidR="00ED66B4">
        <w:t xml:space="preserve">minimum </w:t>
      </w:r>
      <w:r w:rsidRPr="00F14931">
        <w:t xml:space="preserve">headway is not an absolute measure and should be used as a guide. There may be situations where low demand </w:t>
      </w:r>
      <w:r w:rsidR="00ED66B4">
        <w:t xml:space="preserve">and actual running times </w:t>
      </w:r>
      <w:r w:rsidRPr="00F14931">
        <w:t xml:space="preserve">warrants even less frequent service.  Further, headways should be designed, wherever possible, to conform to regularly recurring clock face intervals. There are instances where operational efficiencies may take the place of the benefits of clock face headways. </w:t>
      </w:r>
    </w:p>
    <w:p w:rsidR="00CD21E9" w:rsidRPr="00F14931" w:rsidRDefault="00CD21E9" w:rsidP="00CD21E9">
      <w:pPr>
        <w:pStyle w:val="ListParagraph"/>
        <w:spacing w:after="120"/>
        <w:ind w:left="0"/>
        <w:jc w:val="both"/>
        <w:rPr>
          <w:color w:val="000000"/>
        </w:rPr>
      </w:pPr>
      <w:r w:rsidRPr="00F14931">
        <w:rPr>
          <w:b/>
          <w:bCs/>
          <w:color w:val="000000"/>
        </w:rPr>
        <w:t xml:space="preserve">On-Time </w:t>
      </w:r>
      <w:r w:rsidRPr="00F14931">
        <w:rPr>
          <w:b/>
          <w:color w:val="000000"/>
        </w:rPr>
        <w:t>Performance</w:t>
      </w:r>
      <w:r w:rsidRPr="00F14931">
        <w:rPr>
          <w:b/>
          <w:bCs/>
          <w:color w:val="000000"/>
        </w:rPr>
        <w:t xml:space="preserve"> –</w:t>
      </w:r>
      <w:r w:rsidR="000F048D">
        <w:rPr>
          <w:b/>
          <w:bCs/>
          <w:color w:val="000000"/>
        </w:rPr>
        <w:t xml:space="preserve"> </w:t>
      </w:r>
      <w:r w:rsidRPr="00F14931">
        <w:rPr>
          <w:color w:val="000000"/>
        </w:rPr>
        <w:t>on-time performance standards have been established</w:t>
      </w:r>
      <w:r w:rsidR="000F048D">
        <w:rPr>
          <w:color w:val="000000"/>
        </w:rPr>
        <w:t xml:space="preserve"> as follows:  </w:t>
      </w:r>
      <w:r w:rsidRPr="00F14931">
        <w:rPr>
          <w:color w:val="000000"/>
        </w:rPr>
        <w:t xml:space="preserve">  </w:t>
      </w:r>
    </w:p>
    <w:tbl>
      <w:tblPr>
        <w:tblW w:w="4538" w:type="dxa"/>
        <w:jc w:val="center"/>
        <w:tblInd w:w="93" w:type="dxa"/>
        <w:tblLook w:val="04A0"/>
      </w:tblPr>
      <w:tblGrid>
        <w:gridCol w:w="2720"/>
        <w:gridCol w:w="1818"/>
      </w:tblGrid>
      <w:tr w:rsidR="000F048D" w:rsidRPr="002E0C36" w:rsidTr="000F048D">
        <w:trPr>
          <w:trHeight w:val="330"/>
          <w:jc w:val="center"/>
        </w:trPr>
        <w:tc>
          <w:tcPr>
            <w:tcW w:w="2720" w:type="dxa"/>
            <w:tcBorders>
              <w:top w:val="single" w:sz="12" w:space="0" w:color="auto"/>
              <w:left w:val="single" w:sz="8" w:space="0" w:color="FFFFFF"/>
              <w:bottom w:val="single" w:sz="12" w:space="0" w:color="auto"/>
              <w:right w:val="single" w:sz="8" w:space="0" w:color="FFFFFF"/>
            </w:tcBorders>
            <w:shd w:val="clear" w:color="000000" w:fill="000000"/>
            <w:noWrap/>
            <w:vAlign w:val="center"/>
            <w:hideMark/>
          </w:tcPr>
          <w:p w:rsidR="000F048D" w:rsidRPr="002E0C36" w:rsidRDefault="000F048D" w:rsidP="0060340B">
            <w:pPr>
              <w:spacing w:after="120"/>
              <w:jc w:val="center"/>
              <w:rPr>
                <w:b/>
                <w:bCs/>
                <w:color w:val="FFFFFF"/>
              </w:rPr>
            </w:pPr>
            <w:r w:rsidRPr="002E0C36">
              <w:rPr>
                <w:b/>
                <w:bCs/>
                <w:color w:val="FFFFFF"/>
              </w:rPr>
              <w:t>Schedule Adherence (OTP):</w:t>
            </w:r>
          </w:p>
        </w:tc>
        <w:tc>
          <w:tcPr>
            <w:tcW w:w="1818" w:type="dxa"/>
            <w:tcBorders>
              <w:top w:val="single" w:sz="12" w:space="0" w:color="auto"/>
              <w:left w:val="nil"/>
              <w:bottom w:val="single" w:sz="12" w:space="0" w:color="auto"/>
              <w:right w:val="single" w:sz="8" w:space="0" w:color="FFFFFF"/>
            </w:tcBorders>
            <w:shd w:val="clear" w:color="000000" w:fill="000000"/>
            <w:noWrap/>
            <w:vAlign w:val="center"/>
            <w:hideMark/>
          </w:tcPr>
          <w:p w:rsidR="000F048D" w:rsidRPr="002E0C36" w:rsidRDefault="000F048D" w:rsidP="000F048D">
            <w:pPr>
              <w:spacing w:after="120"/>
              <w:jc w:val="center"/>
              <w:rPr>
                <w:b/>
                <w:bCs/>
                <w:color w:val="FFFFFF"/>
              </w:rPr>
            </w:pPr>
            <w:r w:rsidRPr="002E0C36">
              <w:rPr>
                <w:b/>
                <w:bCs/>
                <w:color w:val="FFFFFF"/>
              </w:rPr>
              <w:t xml:space="preserve">All Service Types </w:t>
            </w:r>
          </w:p>
        </w:tc>
      </w:tr>
      <w:tr w:rsidR="000F048D" w:rsidRPr="002E0C36" w:rsidTr="000F048D">
        <w:trPr>
          <w:trHeight w:val="315"/>
          <w:jc w:val="center"/>
        </w:trPr>
        <w:tc>
          <w:tcPr>
            <w:tcW w:w="2720" w:type="dxa"/>
            <w:tcBorders>
              <w:top w:val="nil"/>
              <w:left w:val="nil"/>
              <w:bottom w:val="nil"/>
              <w:right w:val="nil"/>
            </w:tcBorders>
            <w:shd w:val="clear" w:color="auto" w:fill="auto"/>
            <w:noWrap/>
            <w:vAlign w:val="bottom"/>
            <w:hideMark/>
          </w:tcPr>
          <w:p w:rsidR="000F048D" w:rsidRPr="002E0C36" w:rsidRDefault="00DB326E" w:rsidP="00DB326E">
            <w:pPr>
              <w:spacing w:after="120"/>
              <w:jc w:val="right"/>
              <w:rPr>
                <w:bCs/>
                <w:color w:val="000000"/>
              </w:rPr>
            </w:pPr>
            <w:r>
              <w:rPr>
                <w:bCs/>
                <w:color w:val="000000"/>
              </w:rPr>
              <w:t>2</w:t>
            </w:r>
            <w:r w:rsidR="00295CDD" w:rsidRPr="002E0C36">
              <w:rPr>
                <w:bCs/>
                <w:color w:val="000000"/>
              </w:rPr>
              <w:t xml:space="preserve"> minute</w:t>
            </w:r>
            <w:r>
              <w:rPr>
                <w:bCs/>
                <w:color w:val="000000"/>
              </w:rPr>
              <w:t>s</w:t>
            </w:r>
            <w:r w:rsidR="00295CDD" w:rsidRPr="002E0C36">
              <w:rPr>
                <w:bCs/>
                <w:color w:val="000000"/>
              </w:rPr>
              <w:t xml:space="preserve"> early to </w:t>
            </w:r>
            <w:r>
              <w:rPr>
                <w:bCs/>
                <w:color w:val="000000"/>
              </w:rPr>
              <w:t>7</w:t>
            </w:r>
            <w:r w:rsidR="000F048D" w:rsidRPr="002E0C36">
              <w:rPr>
                <w:bCs/>
                <w:color w:val="000000"/>
              </w:rPr>
              <w:t xml:space="preserve"> </w:t>
            </w:r>
            <w:r w:rsidR="00295CDD" w:rsidRPr="002E0C36">
              <w:rPr>
                <w:bCs/>
                <w:color w:val="000000"/>
              </w:rPr>
              <w:t>m</w:t>
            </w:r>
            <w:r w:rsidR="000F048D" w:rsidRPr="002E0C36">
              <w:rPr>
                <w:bCs/>
                <w:color w:val="000000"/>
              </w:rPr>
              <w:t>inutes</w:t>
            </w:r>
            <w:r w:rsidR="00295CDD" w:rsidRPr="002E0C36">
              <w:rPr>
                <w:bCs/>
                <w:color w:val="000000"/>
              </w:rPr>
              <w:t xml:space="preserve"> late</w:t>
            </w:r>
          </w:p>
        </w:tc>
        <w:tc>
          <w:tcPr>
            <w:tcW w:w="1818" w:type="dxa"/>
            <w:tcBorders>
              <w:top w:val="single" w:sz="8" w:space="0" w:color="auto"/>
              <w:left w:val="single" w:sz="8" w:space="0" w:color="auto"/>
              <w:bottom w:val="nil"/>
              <w:right w:val="nil"/>
            </w:tcBorders>
            <w:shd w:val="clear" w:color="auto" w:fill="auto"/>
            <w:noWrap/>
            <w:vAlign w:val="bottom"/>
            <w:hideMark/>
          </w:tcPr>
          <w:p w:rsidR="000F048D" w:rsidRPr="002E0C36" w:rsidRDefault="00ED66B4" w:rsidP="00295CDD">
            <w:pPr>
              <w:spacing w:after="120"/>
              <w:jc w:val="center"/>
              <w:rPr>
                <w:color w:val="000000"/>
              </w:rPr>
            </w:pPr>
            <w:r w:rsidRPr="002E0C36">
              <w:rPr>
                <w:color w:val="000000"/>
              </w:rPr>
              <w:t>8</w:t>
            </w:r>
            <w:r w:rsidR="00295CDD" w:rsidRPr="002E0C36">
              <w:rPr>
                <w:color w:val="000000"/>
              </w:rPr>
              <w:t>5</w:t>
            </w:r>
            <w:r w:rsidR="000F048D" w:rsidRPr="002E0C36">
              <w:rPr>
                <w:color w:val="000000"/>
              </w:rPr>
              <w:t>%</w:t>
            </w:r>
          </w:p>
        </w:tc>
      </w:tr>
    </w:tbl>
    <w:p w:rsidR="00CD21E9" w:rsidRPr="002E0C36" w:rsidRDefault="00CD21E9" w:rsidP="00CD21E9">
      <w:pPr>
        <w:pStyle w:val="ListParagraph"/>
        <w:shd w:val="clear" w:color="auto" w:fill="FFFFFF"/>
        <w:spacing w:after="120"/>
        <w:ind w:left="0"/>
        <w:jc w:val="both"/>
        <w:rPr>
          <w:color w:val="000000"/>
        </w:rPr>
      </w:pPr>
    </w:p>
    <w:p w:rsidR="000F048D" w:rsidRPr="00F14931" w:rsidRDefault="000F048D" w:rsidP="000F048D">
      <w:pPr>
        <w:pStyle w:val="ListParagraph"/>
        <w:spacing w:after="120"/>
        <w:ind w:left="0"/>
        <w:jc w:val="both"/>
        <w:rPr>
          <w:color w:val="000000"/>
        </w:rPr>
      </w:pPr>
      <w:r>
        <w:rPr>
          <w:b/>
          <w:bCs/>
          <w:color w:val="000000"/>
        </w:rPr>
        <w:t xml:space="preserve">Service </w:t>
      </w:r>
      <w:r w:rsidR="00B94372">
        <w:rPr>
          <w:b/>
          <w:bCs/>
          <w:color w:val="000000"/>
        </w:rPr>
        <w:t xml:space="preserve">Accessibility </w:t>
      </w:r>
      <w:r w:rsidRPr="00F14931">
        <w:rPr>
          <w:b/>
          <w:bCs/>
          <w:color w:val="000000"/>
        </w:rPr>
        <w:t>–</w:t>
      </w:r>
      <w:r>
        <w:rPr>
          <w:b/>
          <w:bCs/>
          <w:color w:val="000000"/>
        </w:rPr>
        <w:t xml:space="preserve"> </w:t>
      </w:r>
      <w:r w:rsidR="006A28B1">
        <w:rPr>
          <w:bCs/>
          <w:color w:val="000000"/>
        </w:rPr>
        <w:t xml:space="preserve">Within </w:t>
      </w:r>
      <w:r w:rsidR="00FA77E1">
        <w:rPr>
          <w:bCs/>
          <w:color w:val="000000"/>
        </w:rPr>
        <w:t xml:space="preserve">Montgomery County transit service is provided to traffic analysis zones with 3+ households per acre and/or 4+ jobs per acre.  </w:t>
      </w:r>
      <w:r w:rsidR="000A21D5">
        <w:rPr>
          <w:bCs/>
          <w:color w:val="000000"/>
        </w:rPr>
        <w:t xml:space="preserve">  </w:t>
      </w:r>
      <w:r>
        <w:rPr>
          <w:color w:val="000000"/>
        </w:rPr>
        <w:t xml:space="preserve">  </w:t>
      </w:r>
      <w:r w:rsidRPr="00F14931">
        <w:rPr>
          <w:color w:val="000000"/>
        </w:rPr>
        <w:t xml:space="preserve">  </w:t>
      </w:r>
    </w:p>
    <w:p w:rsidR="002F1E37" w:rsidRDefault="00D32FE3" w:rsidP="00B867C8">
      <w:pPr>
        <w:pStyle w:val="Heading2"/>
        <w:numPr>
          <w:ilvl w:val="1"/>
          <w:numId w:val="35"/>
        </w:numPr>
      </w:pPr>
      <w:bookmarkStart w:id="7" w:name="_Toc405792014"/>
      <w:r>
        <w:t>RIDE ON</w:t>
      </w:r>
      <w:r w:rsidR="002F1E37">
        <w:t xml:space="preserve"> Service Policies</w:t>
      </w:r>
      <w:bookmarkEnd w:id="7"/>
      <w:r w:rsidR="002F1E37">
        <w:t xml:space="preserve"> </w:t>
      </w:r>
    </w:p>
    <w:p w:rsidR="002F1E37" w:rsidRDefault="002F1E37" w:rsidP="002F1E37">
      <w:pPr>
        <w:pStyle w:val="ListParagraph"/>
        <w:shd w:val="clear" w:color="auto" w:fill="FFFFFF"/>
        <w:spacing w:after="120"/>
        <w:ind w:left="0"/>
        <w:jc w:val="both"/>
      </w:pPr>
      <w:r w:rsidRPr="00F14931">
        <w:rPr>
          <w:b/>
        </w:rPr>
        <w:t>V</w:t>
      </w:r>
      <w:r>
        <w:rPr>
          <w:b/>
        </w:rPr>
        <w:t xml:space="preserve">ehicle Assignment Policy </w:t>
      </w:r>
      <w:r w:rsidR="00FA77E1">
        <w:rPr>
          <w:b/>
        </w:rPr>
        <w:t>–</w:t>
      </w:r>
      <w:r>
        <w:rPr>
          <w:b/>
        </w:rPr>
        <w:t xml:space="preserve"> </w:t>
      </w:r>
      <w:r w:rsidR="00D32FE3">
        <w:t>Ride On</w:t>
      </w:r>
      <w:r w:rsidR="00FA77E1">
        <w:t xml:space="preserve"> </w:t>
      </w:r>
      <w:r w:rsidRPr="00F14931">
        <w:t xml:space="preserve">transit vehicles are assigned to </w:t>
      </w:r>
      <w:r w:rsidR="00FA77E1">
        <w:t xml:space="preserve">three garages based upon their size and technology.  The Nicholson </w:t>
      </w:r>
      <w:r w:rsidR="00A31C9C">
        <w:t xml:space="preserve">Court </w:t>
      </w:r>
      <w:r w:rsidR="00FA77E1">
        <w:t>Garage located near White Flint is a leased facility and can only accommodate diesel buses 30 foot in length o</w:t>
      </w:r>
      <w:r w:rsidR="002A5D54">
        <w:t>r</w:t>
      </w:r>
      <w:r w:rsidR="00FA77E1">
        <w:t xml:space="preserve"> shorter.  The </w:t>
      </w:r>
      <w:r w:rsidR="00A31C9C">
        <w:t xml:space="preserve">Silver Spring </w:t>
      </w:r>
      <w:r w:rsidR="00FA77E1">
        <w:t xml:space="preserve">Garage located near </w:t>
      </w:r>
      <w:r w:rsidR="00A31C9C">
        <w:t xml:space="preserve">downtown </w:t>
      </w:r>
      <w:r w:rsidR="00FA77E1">
        <w:t xml:space="preserve">Silver Spring can only accommodate diesel fueled buses.  The </w:t>
      </w:r>
      <w:r w:rsidR="00A31C9C">
        <w:t xml:space="preserve">David F. Bone </w:t>
      </w:r>
      <w:r w:rsidR="00FA77E1">
        <w:t xml:space="preserve">Equipment Maintenance and Transit Operations Center (EMTOC) located in Gaithersburg can accommodate diesel and CNG buses up to 60 foot in length.  Vehicles </w:t>
      </w:r>
      <w:proofErr w:type="gramStart"/>
      <w:r w:rsidR="00FA77E1">
        <w:t>are  assigned</w:t>
      </w:r>
      <w:proofErr w:type="gramEnd"/>
      <w:r w:rsidR="00FA77E1">
        <w:t xml:space="preserve"> to routes based upon ridership loads with smaller buses assigned to routes with lighter loads and full sized buses assigned to routes with heavier loads.  </w:t>
      </w:r>
      <w:r w:rsidR="00D32FE3">
        <w:t>RIDE ON</w:t>
      </w:r>
      <w:r w:rsidRPr="00F14931">
        <w:t xml:space="preserve"> monitors the age of buses assigned to routes by periodically sampling the bus assignments for a weekday and then comparing the average age of the buses assigned by quartile to the average age for all buses assigned.  If the average age of buses assigned to any quartile is </w:t>
      </w:r>
      <w:r w:rsidR="00FB6A10">
        <w:t xml:space="preserve">one standard deviation </w:t>
      </w:r>
      <w:r w:rsidRPr="00F14931">
        <w:t xml:space="preserve">higher than the average of all buses assigned, then further investigation of the bus assignment process will be conducted.    </w:t>
      </w:r>
    </w:p>
    <w:p w:rsidR="000A21D5" w:rsidRDefault="00CD21E9" w:rsidP="000A21D5">
      <w:pPr>
        <w:shd w:val="clear" w:color="auto" w:fill="FFFFFF"/>
        <w:spacing w:after="120"/>
        <w:contextualSpacing/>
        <w:jc w:val="both"/>
      </w:pPr>
      <w:r w:rsidRPr="000A21D5">
        <w:rPr>
          <w:b/>
        </w:rPr>
        <w:t>Distribution of Transit Amenities Policy</w:t>
      </w:r>
      <w:r w:rsidRPr="000A21D5">
        <w:rPr>
          <w:b/>
          <w:color w:val="000000"/>
        </w:rPr>
        <w:t xml:space="preserve"> </w:t>
      </w:r>
      <w:r w:rsidR="000A21D5">
        <w:rPr>
          <w:color w:val="000000"/>
        </w:rPr>
        <w:t xml:space="preserve">- </w:t>
      </w:r>
      <w:r w:rsidRPr="00F14931">
        <w:rPr>
          <w:color w:val="000000"/>
        </w:rPr>
        <w:t xml:space="preserve">In accordance with </w:t>
      </w:r>
      <w:r w:rsidR="00D32FE3">
        <w:rPr>
          <w:color w:val="000000"/>
        </w:rPr>
        <w:t>RIDE ON</w:t>
      </w:r>
      <w:r w:rsidRPr="00F14931">
        <w:rPr>
          <w:color w:val="000000"/>
        </w:rPr>
        <w:t xml:space="preserve"> policy </w:t>
      </w:r>
      <w:r w:rsidRPr="00F14931">
        <w:t>Bus Stop/Passenger Facilities will generally be located at or near major trip generators or destinations or at regular intervals based on the population density and transit-related demographic factors along the route. Stops must be in locations passengers can board and alight safely and where buses can safely enter and exit. Optimally, bus stop locations will have pedestrian friendly facilities, including sidewalks and walkways that separate pedestrians from vehicular traffic. Whenever possible, stops in opposite directions on a route will be located directly opposite each other.</w:t>
      </w:r>
      <w:r w:rsidR="000A21D5">
        <w:t xml:space="preserve"> </w:t>
      </w:r>
    </w:p>
    <w:p w:rsidR="000A21D5" w:rsidRDefault="00CD21E9" w:rsidP="00A31C9C">
      <w:pPr>
        <w:pStyle w:val="CommentText"/>
      </w:pPr>
      <w:r w:rsidRPr="00A31C9C">
        <w:rPr>
          <w:sz w:val="24"/>
          <w:szCs w:val="24"/>
        </w:rPr>
        <w:t xml:space="preserve">All stops will be fixed locations designated by </w:t>
      </w:r>
      <w:r w:rsidR="00D32FE3" w:rsidRPr="00A31C9C">
        <w:rPr>
          <w:sz w:val="24"/>
          <w:szCs w:val="24"/>
        </w:rPr>
        <w:t>RIDE ON</w:t>
      </w:r>
      <w:r w:rsidRPr="00A31C9C">
        <w:rPr>
          <w:sz w:val="24"/>
          <w:szCs w:val="24"/>
        </w:rPr>
        <w:t xml:space="preserve"> </w:t>
      </w:r>
      <w:r w:rsidR="00A31C9C">
        <w:rPr>
          <w:sz w:val="24"/>
          <w:szCs w:val="24"/>
        </w:rPr>
        <w:t>in accordance with this policy. A</w:t>
      </w:r>
      <w:r w:rsidR="00A31C9C" w:rsidRPr="00A31C9C">
        <w:rPr>
          <w:sz w:val="24"/>
          <w:szCs w:val="24"/>
        </w:rPr>
        <w:t>dditionally, Ride On has a Night Request Stop program that allows passengers to request to be let off at any location with the following limitations: after 9:00 p.m. only; alighting only; must be on the regular route; location must be safe to stop; in Maryland only.</w:t>
      </w:r>
    </w:p>
    <w:p w:rsidR="000A21D5" w:rsidRDefault="000A21D5" w:rsidP="000A21D5">
      <w:pPr>
        <w:shd w:val="clear" w:color="auto" w:fill="FFFFFF"/>
        <w:spacing w:after="120"/>
        <w:contextualSpacing/>
        <w:jc w:val="both"/>
      </w:pPr>
    </w:p>
    <w:p w:rsidR="000A21D5" w:rsidRDefault="00CD21E9" w:rsidP="000A21D5">
      <w:pPr>
        <w:shd w:val="clear" w:color="auto" w:fill="FFFFFF"/>
        <w:spacing w:after="120"/>
        <w:contextualSpacing/>
        <w:jc w:val="both"/>
      </w:pPr>
      <w:r w:rsidRPr="00F14931">
        <w:lastRenderedPageBreak/>
        <w:t xml:space="preserve">Bus stops shall not obstruct driveways or entranceways or cause visual obstructions for motorists or for bus operators merging back into the traffic stream. In areas that have high traffic volumes, turning movements, and pedestrian crossings through intersections, the stop should be placed where it presents the least conflict with vehicular traffic and pedestrians. </w:t>
      </w:r>
    </w:p>
    <w:p w:rsidR="000A21D5" w:rsidRDefault="000A21D5" w:rsidP="000A21D5">
      <w:pPr>
        <w:shd w:val="clear" w:color="auto" w:fill="FFFFFF"/>
        <w:spacing w:after="120"/>
        <w:contextualSpacing/>
        <w:jc w:val="both"/>
      </w:pPr>
    </w:p>
    <w:p w:rsidR="00CD21E9" w:rsidRPr="00F14931" w:rsidRDefault="00CD21E9" w:rsidP="00CD21E9">
      <w:pPr>
        <w:shd w:val="clear" w:color="auto" w:fill="FFFFFF"/>
        <w:spacing w:after="120"/>
        <w:ind w:left="720"/>
        <w:jc w:val="both"/>
      </w:pPr>
      <w:r w:rsidRPr="00F14931">
        <w:t xml:space="preserve">Decisions for final bus stop selection </w:t>
      </w:r>
      <w:r w:rsidR="00A31C9C">
        <w:t xml:space="preserve">are </w:t>
      </w:r>
      <w:r w:rsidRPr="00F14931">
        <w:t>based on the following:</w:t>
      </w:r>
    </w:p>
    <w:p w:rsidR="00CD21E9" w:rsidRPr="00F14931" w:rsidRDefault="00CD21E9" w:rsidP="00295CDD">
      <w:pPr>
        <w:numPr>
          <w:ilvl w:val="0"/>
          <w:numId w:val="23"/>
        </w:numPr>
        <w:shd w:val="clear" w:color="auto" w:fill="FFFFFF"/>
        <w:ind w:left="1440"/>
        <w:jc w:val="both"/>
      </w:pPr>
      <w:r w:rsidRPr="00F14931">
        <w:t>Passenger origins</w:t>
      </w:r>
    </w:p>
    <w:p w:rsidR="00CD21E9" w:rsidRPr="00F14931" w:rsidRDefault="00CD21E9" w:rsidP="00295CDD">
      <w:pPr>
        <w:numPr>
          <w:ilvl w:val="0"/>
          <w:numId w:val="23"/>
        </w:numPr>
        <w:shd w:val="clear" w:color="auto" w:fill="FFFFFF"/>
        <w:ind w:left="1440"/>
        <w:jc w:val="both"/>
      </w:pPr>
      <w:r w:rsidRPr="00F14931">
        <w:t>Adjacent land use and activities</w:t>
      </w:r>
    </w:p>
    <w:p w:rsidR="00CD21E9" w:rsidRPr="00F14931" w:rsidRDefault="00CD21E9" w:rsidP="00295CDD">
      <w:pPr>
        <w:numPr>
          <w:ilvl w:val="0"/>
          <w:numId w:val="23"/>
        </w:numPr>
        <w:shd w:val="clear" w:color="auto" w:fill="FFFFFF"/>
        <w:ind w:left="1440"/>
        <w:jc w:val="both"/>
      </w:pPr>
      <w:r w:rsidRPr="00F14931">
        <w:t>Operational feasibility in accessing the stop</w:t>
      </w:r>
    </w:p>
    <w:p w:rsidR="00CD21E9" w:rsidRPr="00F14931" w:rsidRDefault="00CD21E9" w:rsidP="00295CDD">
      <w:pPr>
        <w:numPr>
          <w:ilvl w:val="0"/>
          <w:numId w:val="23"/>
        </w:numPr>
        <w:shd w:val="clear" w:color="auto" w:fill="FFFFFF"/>
        <w:ind w:left="1440"/>
        <w:jc w:val="both"/>
      </w:pPr>
      <w:r w:rsidRPr="00F14931">
        <w:t>Physical constraints or obstructions (trees, driveways, etc.)</w:t>
      </w:r>
    </w:p>
    <w:p w:rsidR="00CD21E9" w:rsidRPr="00F14931" w:rsidRDefault="00CD21E9" w:rsidP="00295CDD">
      <w:pPr>
        <w:numPr>
          <w:ilvl w:val="0"/>
          <w:numId w:val="23"/>
        </w:numPr>
        <w:shd w:val="clear" w:color="auto" w:fill="FFFFFF"/>
        <w:ind w:left="1440"/>
        <w:jc w:val="both"/>
      </w:pPr>
      <w:r w:rsidRPr="00F14931">
        <w:t>Pedestrian access including accessibility for people with disabilities</w:t>
      </w:r>
    </w:p>
    <w:p w:rsidR="00CD21E9" w:rsidRPr="00F14931" w:rsidRDefault="00CD21E9" w:rsidP="00295CDD">
      <w:pPr>
        <w:numPr>
          <w:ilvl w:val="0"/>
          <w:numId w:val="23"/>
        </w:numPr>
        <w:shd w:val="clear" w:color="auto" w:fill="FFFFFF"/>
        <w:ind w:left="1440"/>
        <w:jc w:val="both"/>
      </w:pPr>
      <w:r w:rsidRPr="00F14931">
        <w:t>Parking restrictions and requirements</w:t>
      </w:r>
    </w:p>
    <w:p w:rsidR="00CD21E9" w:rsidRPr="00F14931" w:rsidRDefault="00CD21E9" w:rsidP="00295CDD">
      <w:pPr>
        <w:numPr>
          <w:ilvl w:val="0"/>
          <w:numId w:val="23"/>
        </w:numPr>
        <w:shd w:val="clear" w:color="auto" w:fill="FFFFFF"/>
        <w:ind w:left="1440"/>
        <w:jc w:val="both"/>
      </w:pPr>
      <w:r w:rsidRPr="00F14931">
        <w:t>Traffic volumes on adjacent roadways particularly as evidenced by turning movements</w:t>
      </w:r>
    </w:p>
    <w:p w:rsidR="00CD21E9" w:rsidRPr="00F14931" w:rsidRDefault="00CD21E9" w:rsidP="00295CDD">
      <w:pPr>
        <w:numPr>
          <w:ilvl w:val="0"/>
          <w:numId w:val="23"/>
        </w:numPr>
        <w:shd w:val="clear" w:color="auto" w:fill="FFFFFF"/>
        <w:ind w:left="1440"/>
        <w:jc w:val="both"/>
      </w:pPr>
      <w:r w:rsidRPr="00F14931">
        <w:t>An examination of the individual bus route/routes that serve the potential stop</w:t>
      </w:r>
    </w:p>
    <w:p w:rsidR="00CD21E9" w:rsidRPr="00F14931" w:rsidRDefault="00CD21E9" w:rsidP="00CD21E9">
      <w:pPr>
        <w:numPr>
          <w:ilvl w:val="0"/>
          <w:numId w:val="23"/>
        </w:numPr>
        <w:shd w:val="clear" w:color="auto" w:fill="FFFFFF"/>
        <w:spacing w:after="120"/>
        <w:ind w:left="1440"/>
        <w:jc w:val="both"/>
      </w:pPr>
      <w:r w:rsidRPr="00F14931">
        <w:t>Bus and intermodal (rail, park and ride) transfers to the stop</w:t>
      </w:r>
    </w:p>
    <w:p w:rsidR="00CD21E9" w:rsidRPr="00F14931" w:rsidRDefault="00CD21E9" w:rsidP="00CD21E9">
      <w:pPr>
        <w:shd w:val="clear" w:color="auto" w:fill="FFFFFF"/>
        <w:spacing w:after="120"/>
        <w:ind w:left="720"/>
        <w:jc w:val="both"/>
      </w:pPr>
      <w:r w:rsidRPr="00F14931">
        <w:t>Safety is a critical consideration. Stops shall not be placed where they present a hazard to passengers, transit vehicles, or other traffic.</w:t>
      </w:r>
    </w:p>
    <w:p w:rsidR="00CD21E9" w:rsidRPr="00F14931" w:rsidRDefault="00CD21E9" w:rsidP="00CD21E9">
      <w:pPr>
        <w:shd w:val="clear" w:color="auto" w:fill="FFFFFF"/>
        <w:spacing w:after="120"/>
        <w:ind w:left="720"/>
        <w:jc w:val="both"/>
      </w:pPr>
      <w:r w:rsidRPr="00F14931">
        <w:t xml:space="preserve">Park and </w:t>
      </w:r>
      <w:r w:rsidR="00830AF3">
        <w:t>R</w:t>
      </w:r>
      <w:r w:rsidRPr="00F14931">
        <w:t xml:space="preserve">ide lots are a special category of bus stops intended to extend the reach of transit by collecting passengers from a wider area. Their location is based on availability of land or preexisting parking and connections to the regional highway system. Park and rides may also accommodate carpoolers, bicycle riders and serve as transit hubs.  Planning and development of park and rides include a higher level of involvement with </w:t>
      </w:r>
      <w:r w:rsidR="00EB6A28">
        <w:t xml:space="preserve">the public, </w:t>
      </w:r>
      <w:r w:rsidRPr="00F14931">
        <w:t xml:space="preserve">other </w:t>
      </w:r>
      <w:r w:rsidR="00E33063">
        <w:t>MCDOT</w:t>
      </w:r>
      <w:r w:rsidRPr="00F14931">
        <w:t xml:space="preserve"> divisions</w:t>
      </w:r>
      <w:r w:rsidR="00F93536">
        <w:t>, Maryland National Capital Park and Planning Commission</w:t>
      </w:r>
      <w:r w:rsidR="00770D08">
        <w:t>, WMATA</w:t>
      </w:r>
      <w:r w:rsidR="00F93536">
        <w:t xml:space="preserve"> and Maryland Transit Administration.  </w:t>
      </w:r>
      <w:bookmarkStart w:id="8" w:name="_GoBack"/>
      <w:bookmarkEnd w:id="8"/>
    </w:p>
    <w:p w:rsidR="00CD21E9" w:rsidRPr="00F14931" w:rsidRDefault="00CD21E9" w:rsidP="00CD21E9">
      <w:pPr>
        <w:shd w:val="clear" w:color="auto" w:fill="FFFFFF"/>
        <w:spacing w:after="120"/>
        <w:ind w:left="720"/>
        <w:jc w:val="both"/>
      </w:pPr>
      <w:r w:rsidRPr="00F14931">
        <w:t xml:space="preserve">Bus stop interval spacing has a major impact on transit operations. It greatly impacts a route’s travel time, service reliability, and schedule adherence as well as the route’s attractiveness to the customer population. </w:t>
      </w:r>
      <w:r w:rsidR="00D32FE3">
        <w:t>RIDE ON</w:t>
      </w:r>
      <w:r w:rsidRPr="00F14931">
        <w:t xml:space="preserve"> guidelines for bus stop spacing are based on a combination of </w:t>
      </w:r>
      <w:r w:rsidR="00F93536">
        <w:t>factors including</w:t>
      </w:r>
      <w:r w:rsidRPr="00F14931">
        <w:t>:</w:t>
      </w:r>
    </w:p>
    <w:p w:rsidR="00CD21E9" w:rsidRPr="00F14931" w:rsidRDefault="00CD21E9" w:rsidP="00295CDD">
      <w:pPr>
        <w:numPr>
          <w:ilvl w:val="0"/>
          <w:numId w:val="23"/>
        </w:numPr>
        <w:shd w:val="clear" w:color="auto" w:fill="FFFFFF"/>
        <w:ind w:left="1440"/>
        <w:jc w:val="both"/>
      </w:pPr>
      <w:r w:rsidRPr="00F14931">
        <w:t>Type of service operated</w:t>
      </w:r>
    </w:p>
    <w:p w:rsidR="00CD21E9" w:rsidRPr="00F14931" w:rsidRDefault="00CD21E9" w:rsidP="00295CDD">
      <w:pPr>
        <w:numPr>
          <w:ilvl w:val="0"/>
          <w:numId w:val="23"/>
        </w:numPr>
        <w:shd w:val="clear" w:color="auto" w:fill="FFFFFF"/>
        <w:ind w:left="1440"/>
        <w:jc w:val="both"/>
      </w:pPr>
      <w:r w:rsidRPr="00F14931">
        <w:t>Ridership levels</w:t>
      </w:r>
    </w:p>
    <w:p w:rsidR="00CD21E9" w:rsidRPr="00F14931" w:rsidRDefault="00CD21E9" w:rsidP="00295CDD">
      <w:pPr>
        <w:numPr>
          <w:ilvl w:val="0"/>
          <w:numId w:val="23"/>
        </w:numPr>
        <w:shd w:val="clear" w:color="auto" w:fill="FFFFFF"/>
        <w:ind w:left="1440"/>
        <w:jc w:val="both"/>
      </w:pPr>
      <w:r w:rsidRPr="00F14931">
        <w:t>Passenger transfer potential and demand</w:t>
      </w:r>
    </w:p>
    <w:p w:rsidR="00CD21E9" w:rsidRPr="00F14931" w:rsidRDefault="00CD21E9" w:rsidP="00295CDD">
      <w:pPr>
        <w:numPr>
          <w:ilvl w:val="0"/>
          <w:numId w:val="23"/>
        </w:numPr>
        <w:shd w:val="clear" w:color="auto" w:fill="FFFFFF"/>
        <w:ind w:left="1440"/>
        <w:jc w:val="both"/>
      </w:pPr>
      <w:r w:rsidRPr="00F14931">
        <w:t>Type of roadway used for operation</w:t>
      </w:r>
    </w:p>
    <w:p w:rsidR="00CD21E9" w:rsidRPr="00F14931" w:rsidRDefault="00CD21E9" w:rsidP="00295CDD">
      <w:pPr>
        <w:numPr>
          <w:ilvl w:val="0"/>
          <w:numId w:val="23"/>
        </w:numPr>
        <w:shd w:val="clear" w:color="auto" w:fill="FFFFFF"/>
        <w:ind w:left="1440"/>
        <w:jc w:val="both"/>
      </w:pPr>
      <w:r w:rsidRPr="00F14931">
        <w:t>Prevailing traffic conditions operating on the roadway</w:t>
      </w:r>
    </w:p>
    <w:p w:rsidR="00CD21E9" w:rsidRPr="00F14931" w:rsidRDefault="00CD21E9" w:rsidP="00295CDD">
      <w:pPr>
        <w:numPr>
          <w:ilvl w:val="0"/>
          <w:numId w:val="23"/>
        </w:numPr>
        <w:shd w:val="clear" w:color="auto" w:fill="FFFFFF"/>
        <w:ind w:left="1440"/>
        <w:jc w:val="both"/>
      </w:pPr>
      <w:r w:rsidRPr="00F14931">
        <w:t>Adjacent and surrounding land use, trip generators, or attractors</w:t>
      </w:r>
    </w:p>
    <w:p w:rsidR="00CD21E9" w:rsidRPr="00F14931" w:rsidRDefault="00CD21E9" w:rsidP="00295CDD">
      <w:pPr>
        <w:numPr>
          <w:ilvl w:val="0"/>
          <w:numId w:val="23"/>
        </w:numPr>
        <w:shd w:val="clear" w:color="auto" w:fill="FFFFFF"/>
        <w:ind w:left="1440"/>
        <w:jc w:val="both"/>
      </w:pPr>
      <w:r w:rsidRPr="00F14931">
        <w:t>Topography of the area</w:t>
      </w:r>
    </w:p>
    <w:p w:rsidR="00CD21E9" w:rsidRPr="00F14931" w:rsidRDefault="00CD21E9" w:rsidP="00295CDD">
      <w:pPr>
        <w:numPr>
          <w:ilvl w:val="0"/>
          <w:numId w:val="23"/>
        </w:numPr>
        <w:shd w:val="clear" w:color="auto" w:fill="FFFFFF"/>
        <w:ind w:left="1440"/>
        <w:jc w:val="both"/>
      </w:pPr>
      <w:r w:rsidRPr="00F14931">
        <w:t>Population densities and demographic characteristics</w:t>
      </w:r>
    </w:p>
    <w:p w:rsidR="00CD21E9" w:rsidRPr="00F14931" w:rsidRDefault="00CD21E9" w:rsidP="00CD21E9">
      <w:pPr>
        <w:numPr>
          <w:ilvl w:val="0"/>
          <w:numId w:val="23"/>
        </w:numPr>
        <w:shd w:val="clear" w:color="auto" w:fill="FFFFFF"/>
        <w:spacing w:after="120"/>
        <w:ind w:left="1440"/>
        <w:jc w:val="both"/>
      </w:pPr>
      <w:r w:rsidRPr="00F14931">
        <w:t>Interface with other routes and public transportation services</w:t>
      </w:r>
    </w:p>
    <w:p w:rsidR="00CD21E9" w:rsidRPr="00F14931" w:rsidRDefault="00CD21E9" w:rsidP="00F93536">
      <w:pPr>
        <w:spacing w:after="120"/>
        <w:ind w:left="1440"/>
        <w:jc w:val="both"/>
      </w:pPr>
      <w:r w:rsidRPr="00F14931">
        <w:t xml:space="preserve">Bus stops should be placed approximately 750 feet </w:t>
      </w:r>
      <w:r w:rsidR="00F93536">
        <w:t xml:space="preserve">to 1000 feet </w:t>
      </w:r>
      <w:r w:rsidRPr="00F14931">
        <w:t xml:space="preserve">apart or </w:t>
      </w:r>
      <w:r w:rsidR="00F93536">
        <w:t>5-7 bus stops per mile.</w:t>
      </w:r>
    </w:p>
    <w:p w:rsidR="00CD21E9" w:rsidRPr="00F14931" w:rsidRDefault="00CD21E9" w:rsidP="00CD21E9">
      <w:pPr>
        <w:numPr>
          <w:ilvl w:val="0"/>
          <w:numId w:val="21"/>
        </w:numPr>
        <w:spacing w:after="120"/>
        <w:jc w:val="both"/>
      </w:pPr>
      <w:r w:rsidRPr="00F14931">
        <w:rPr>
          <w:u w:val="single"/>
        </w:rPr>
        <w:t>Exceptions to Interval Spacing Requirements</w:t>
      </w:r>
      <w:r w:rsidRPr="00F14931">
        <w:t xml:space="preserve">:  Interval spacing guideline exceptions should be limited and made on a case-by-case basis in order </w:t>
      </w:r>
      <w:r w:rsidR="00EB6A28">
        <w:t xml:space="preserve">to </w:t>
      </w:r>
      <w:r w:rsidRPr="00F14931">
        <w:t xml:space="preserve">not confuse customers or </w:t>
      </w:r>
      <w:r w:rsidRPr="00F14931">
        <w:lastRenderedPageBreak/>
        <w:t>adversely impact a route’s running time and schedule adherence. The following are examples of exceptions to interval spacing requirements:</w:t>
      </w:r>
    </w:p>
    <w:p w:rsidR="00CD21E9" w:rsidRPr="00F14931" w:rsidRDefault="00CD21E9" w:rsidP="00295CDD">
      <w:pPr>
        <w:numPr>
          <w:ilvl w:val="1"/>
          <w:numId w:val="23"/>
        </w:numPr>
        <w:shd w:val="clear" w:color="auto" w:fill="FFFFFF"/>
        <w:jc w:val="both"/>
      </w:pPr>
      <w:r w:rsidRPr="00F14931">
        <w:t>Street or subdivision design causes walking distance to the stop to be excessive</w:t>
      </w:r>
    </w:p>
    <w:p w:rsidR="00CD21E9" w:rsidRPr="00F14931" w:rsidRDefault="00CD21E9" w:rsidP="00295CDD">
      <w:pPr>
        <w:numPr>
          <w:ilvl w:val="1"/>
          <w:numId w:val="23"/>
        </w:numPr>
        <w:shd w:val="clear" w:color="auto" w:fill="FFFFFF"/>
        <w:jc w:val="both"/>
      </w:pPr>
      <w:r w:rsidRPr="00F14931">
        <w:t>Topographic conditions, such as hills or steep grades leading to and from a bus stop</w:t>
      </w:r>
    </w:p>
    <w:p w:rsidR="00CD21E9" w:rsidRPr="00F14931" w:rsidRDefault="00CD21E9" w:rsidP="00295CDD">
      <w:pPr>
        <w:numPr>
          <w:ilvl w:val="1"/>
          <w:numId w:val="23"/>
        </w:numPr>
        <w:shd w:val="clear" w:color="auto" w:fill="FFFFFF"/>
        <w:jc w:val="both"/>
      </w:pPr>
      <w:r w:rsidRPr="00F14931">
        <w:t>Demographic characteristics of customers, such as elderly customers who are unable to conveniently travel the prescribed guideline distance between bus stops</w:t>
      </w:r>
    </w:p>
    <w:p w:rsidR="008E2DB0" w:rsidRDefault="00CD21E9" w:rsidP="00CD21E9">
      <w:pPr>
        <w:numPr>
          <w:ilvl w:val="1"/>
          <w:numId w:val="23"/>
        </w:numPr>
        <w:shd w:val="clear" w:color="auto" w:fill="FFFFFF"/>
        <w:spacing w:after="120"/>
        <w:jc w:val="both"/>
      </w:pPr>
      <w:r w:rsidRPr="00F14931">
        <w:t>High volume activity centers</w:t>
      </w:r>
      <w:r w:rsidR="008E2DB0">
        <w:t xml:space="preserve">.  </w:t>
      </w:r>
    </w:p>
    <w:p w:rsidR="00CD21E9" w:rsidRPr="00F14931" w:rsidRDefault="00CD21E9" w:rsidP="002F1E37">
      <w:pPr>
        <w:numPr>
          <w:ilvl w:val="0"/>
          <w:numId w:val="21"/>
        </w:numPr>
        <w:spacing w:after="120"/>
        <w:jc w:val="both"/>
      </w:pPr>
      <w:r w:rsidRPr="00F93536">
        <w:rPr>
          <w:u w:val="single"/>
        </w:rPr>
        <w:t>Consolidation of Bus Stops</w:t>
      </w:r>
      <w:r w:rsidRPr="00F14931">
        <w:t xml:space="preserve">: Where there are excessive numbers of stops located at short intervals, stops with low levels of ridership will be consolidated.  Individual stops may be eliminated or adjacent stops may be consolidated at a suitable intermediate location. Determination of stops to be retained will be based on operational, safety, accessibility, customer convenience considerations and on the suitability of the site for customer facilities. </w:t>
      </w:r>
    </w:p>
    <w:p w:rsidR="008D39C6" w:rsidRDefault="000F048D" w:rsidP="00B867C8">
      <w:pPr>
        <w:pStyle w:val="Heading1"/>
        <w:numPr>
          <w:ilvl w:val="0"/>
          <w:numId w:val="35"/>
        </w:numPr>
      </w:pPr>
      <w:bookmarkStart w:id="9" w:name="_Toc405792015"/>
      <w:r>
        <w:t>Monitoring Methods</w:t>
      </w:r>
      <w:bookmarkEnd w:id="9"/>
    </w:p>
    <w:p w:rsidR="000F048D" w:rsidRDefault="00D32FE3" w:rsidP="008D39C6">
      <w:r>
        <w:t>RIDE ON</w:t>
      </w:r>
      <w:r w:rsidR="00084BA2">
        <w:t xml:space="preserve"> will produce a Title VI Monitoring Report every three years.  The monitoring method</w:t>
      </w:r>
      <w:r w:rsidR="002050AD">
        <w:t xml:space="preserve"> for each </w:t>
      </w:r>
      <w:r w:rsidR="00084BA2">
        <w:t>service standard and polic</w:t>
      </w:r>
      <w:r w:rsidR="002050AD">
        <w:t xml:space="preserve">y </w:t>
      </w:r>
      <w:r w:rsidR="00084BA2">
        <w:t xml:space="preserve">follow.  </w:t>
      </w:r>
    </w:p>
    <w:p w:rsidR="00084BA2" w:rsidRDefault="00084BA2" w:rsidP="00B867C8">
      <w:pPr>
        <w:pStyle w:val="Heading2"/>
        <w:numPr>
          <w:ilvl w:val="1"/>
          <w:numId w:val="35"/>
        </w:numPr>
      </w:pPr>
      <w:bookmarkStart w:id="10" w:name="_Toc405792016"/>
      <w:r>
        <w:t>Minority Population by Bus Route</w:t>
      </w:r>
      <w:bookmarkEnd w:id="10"/>
    </w:p>
    <w:p w:rsidR="00084BA2" w:rsidRDefault="00084BA2" w:rsidP="00084BA2"/>
    <w:p w:rsidR="005B6868" w:rsidRDefault="00084BA2" w:rsidP="00295CDD">
      <w:pPr>
        <w:jc w:val="both"/>
      </w:pPr>
      <w:r>
        <w:t xml:space="preserve">Using the most recent US Census, </w:t>
      </w:r>
      <w:r w:rsidR="00D32FE3">
        <w:t>RIDE ON</w:t>
      </w:r>
      <w:r>
        <w:t xml:space="preserve"> will identify the minority and majority population for each </w:t>
      </w:r>
      <w:r w:rsidR="005B6868">
        <w:t xml:space="preserve">route’s service area.  </w:t>
      </w:r>
      <w:r>
        <w:t>If a transit route travels within ¼ mile of the block group</w:t>
      </w:r>
      <w:r w:rsidR="005B6868">
        <w:t>, the minority and majority population from that census block group will be assigned to the route.  Each route</w:t>
      </w:r>
      <w:r w:rsidR="005908B7">
        <w:t>’</w:t>
      </w:r>
      <w:r w:rsidR="005B6868">
        <w:t>s minority and majority population will be totaled and a percent minority population will be calculated</w:t>
      </w:r>
      <w:r w:rsidR="005908B7">
        <w:t>.</w:t>
      </w:r>
      <w:r w:rsidR="005B6868">
        <w:t xml:space="preserve">  The routes will then be ranked in descending order of minority population and divided into four quartiles with the highest minority percentage in the first quartile.  Table </w:t>
      </w:r>
      <w:r w:rsidR="00B867C8">
        <w:t>3</w:t>
      </w:r>
      <w:r w:rsidR="005B6868">
        <w:t>-1</w:t>
      </w:r>
      <w:r w:rsidR="00947867">
        <w:t xml:space="preserve"> below</w:t>
      </w:r>
      <w:r w:rsidR="005B6868">
        <w:t xml:space="preserve"> lists the </w:t>
      </w:r>
      <w:r w:rsidR="00D32FE3">
        <w:t>Ride On</w:t>
      </w:r>
      <w:r w:rsidR="005B6868">
        <w:t xml:space="preserve"> routes with minority percentages and arranged in quartiles.  </w:t>
      </w:r>
      <w:r w:rsidR="00947867">
        <w:t xml:space="preserve">This minority population ranking by quartile will be utilized in the service monitoring to determine if service is being fairly and equitably provided.   </w:t>
      </w:r>
      <w:r w:rsidR="005B6868">
        <w:t xml:space="preserve"> </w:t>
      </w:r>
    </w:p>
    <w:p w:rsidR="005B6868" w:rsidRDefault="005B6868" w:rsidP="005B6868">
      <w:r>
        <w:br w:type="page"/>
      </w:r>
    </w:p>
    <w:p w:rsidR="00947867" w:rsidRPr="003F6F42" w:rsidRDefault="00947867" w:rsidP="00947867">
      <w:pPr>
        <w:pStyle w:val="Caption"/>
        <w:keepNext/>
        <w:rPr>
          <w:sz w:val="24"/>
          <w:szCs w:val="24"/>
        </w:rPr>
      </w:pPr>
      <w:r w:rsidRPr="003F6F42">
        <w:rPr>
          <w:sz w:val="24"/>
          <w:szCs w:val="24"/>
        </w:rPr>
        <w:lastRenderedPageBreak/>
        <w:t xml:space="preserve">Table </w:t>
      </w:r>
      <w:r w:rsidR="0084277A">
        <w:rPr>
          <w:sz w:val="24"/>
          <w:szCs w:val="24"/>
        </w:rPr>
        <w:fldChar w:fldCharType="begin"/>
      </w:r>
      <w:r w:rsidR="00946BF2">
        <w:rPr>
          <w:sz w:val="24"/>
          <w:szCs w:val="24"/>
        </w:rPr>
        <w:instrText xml:space="preserve"> STYLEREF 1 \s </w:instrText>
      </w:r>
      <w:r w:rsidR="0084277A">
        <w:rPr>
          <w:sz w:val="24"/>
          <w:szCs w:val="24"/>
        </w:rPr>
        <w:fldChar w:fldCharType="separate"/>
      </w:r>
      <w:r w:rsidR="00B867C8">
        <w:rPr>
          <w:noProof/>
          <w:sz w:val="24"/>
          <w:szCs w:val="24"/>
        </w:rPr>
        <w:t>3</w:t>
      </w:r>
      <w:r w:rsidR="0084277A">
        <w:rPr>
          <w:sz w:val="24"/>
          <w:szCs w:val="24"/>
        </w:rPr>
        <w:fldChar w:fldCharType="end"/>
      </w:r>
      <w:r w:rsidR="00946BF2">
        <w:rPr>
          <w:sz w:val="24"/>
          <w:szCs w:val="24"/>
        </w:rPr>
        <w:noBreakHyphen/>
      </w:r>
      <w:r w:rsidR="0084277A">
        <w:rPr>
          <w:sz w:val="24"/>
          <w:szCs w:val="24"/>
        </w:rPr>
        <w:fldChar w:fldCharType="begin"/>
      </w:r>
      <w:r w:rsidR="00946BF2">
        <w:rPr>
          <w:sz w:val="24"/>
          <w:szCs w:val="24"/>
        </w:rPr>
        <w:instrText xml:space="preserve"> SEQ Table \* ARABIC \s 1 </w:instrText>
      </w:r>
      <w:r w:rsidR="0084277A">
        <w:rPr>
          <w:sz w:val="24"/>
          <w:szCs w:val="24"/>
        </w:rPr>
        <w:fldChar w:fldCharType="separate"/>
      </w:r>
      <w:r w:rsidR="00B867C8">
        <w:rPr>
          <w:noProof/>
          <w:sz w:val="24"/>
          <w:szCs w:val="24"/>
        </w:rPr>
        <w:t>1</w:t>
      </w:r>
      <w:r w:rsidR="0084277A">
        <w:rPr>
          <w:sz w:val="24"/>
          <w:szCs w:val="24"/>
        </w:rPr>
        <w:fldChar w:fldCharType="end"/>
      </w:r>
      <w:r w:rsidRPr="003F6F42">
        <w:rPr>
          <w:sz w:val="24"/>
          <w:szCs w:val="24"/>
        </w:rPr>
        <w:t xml:space="preserve">:  </w:t>
      </w:r>
      <w:r w:rsidR="00D32FE3" w:rsidRPr="003F6F42">
        <w:rPr>
          <w:sz w:val="24"/>
          <w:szCs w:val="24"/>
        </w:rPr>
        <w:t>Ride On</w:t>
      </w:r>
      <w:r w:rsidRPr="003F6F42">
        <w:rPr>
          <w:sz w:val="24"/>
          <w:szCs w:val="24"/>
        </w:rPr>
        <w:t xml:space="preserve"> – </w:t>
      </w:r>
      <w:r w:rsidR="00E33063" w:rsidRPr="003F6F42">
        <w:rPr>
          <w:sz w:val="24"/>
          <w:szCs w:val="24"/>
        </w:rPr>
        <w:t>Montgomery County</w:t>
      </w:r>
      <w:r w:rsidRPr="003F6F42">
        <w:rPr>
          <w:sz w:val="24"/>
          <w:szCs w:val="24"/>
        </w:rPr>
        <w:t xml:space="preserve"> Population by Transit Route</w:t>
      </w:r>
    </w:p>
    <w:tbl>
      <w:tblPr>
        <w:tblW w:w="7575" w:type="dxa"/>
        <w:tblInd w:w="93" w:type="dxa"/>
        <w:tblLook w:val="04A0"/>
      </w:tblPr>
      <w:tblGrid>
        <w:gridCol w:w="958"/>
        <w:gridCol w:w="958"/>
        <w:gridCol w:w="1240"/>
        <w:gridCol w:w="1300"/>
        <w:gridCol w:w="1589"/>
        <w:gridCol w:w="1530"/>
      </w:tblGrid>
      <w:tr w:rsidR="00B636F5" w:rsidTr="00830E83">
        <w:trPr>
          <w:trHeight w:val="315"/>
        </w:trPr>
        <w:tc>
          <w:tcPr>
            <w:tcW w:w="7575" w:type="dxa"/>
            <w:gridSpan w:val="6"/>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B636F5" w:rsidRDefault="00B636F5">
            <w:pPr>
              <w:jc w:val="center"/>
              <w:rPr>
                <w:rFonts w:ascii="Calibri" w:hAnsi="Calibri"/>
                <w:color w:val="000000"/>
                <w:sz w:val="22"/>
                <w:szCs w:val="22"/>
              </w:rPr>
            </w:pPr>
            <w:r>
              <w:rPr>
                <w:rFonts w:ascii="Calibri" w:hAnsi="Calibri"/>
                <w:color w:val="000000"/>
                <w:sz w:val="22"/>
                <w:szCs w:val="22"/>
              </w:rPr>
              <w:t>Ride On - Montgomery County Population by Transit Route</w:t>
            </w:r>
          </w:p>
        </w:tc>
      </w:tr>
      <w:tr w:rsidR="00B636F5" w:rsidTr="00830E83">
        <w:trPr>
          <w:trHeight w:val="315"/>
        </w:trPr>
        <w:tc>
          <w:tcPr>
            <w:tcW w:w="958" w:type="dxa"/>
            <w:tcBorders>
              <w:top w:val="nil"/>
              <w:left w:val="single" w:sz="4" w:space="0" w:color="auto"/>
              <w:bottom w:val="single" w:sz="4" w:space="0" w:color="auto"/>
              <w:right w:val="single" w:sz="4" w:space="0" w:color="auto"/>
            </w:tcBorders>
            <w:shd w:val="clear" w:color="000000" w:fill="A6A6A6"/>
            <w:vAlign w:val="bottom"/>
            <w:hideMark/>
          </w:tcPr>
          <w:p w:rsidR="00B636F5" w:rsidRDefault="00B636F5">
            <w:pPr>
              <w:rPr>
                <w:rFonts w:ascii="Calibri" w:hAnsi="Calibri"/>
                <w:color w:val="000000"/>
                <w:sz w:val="22"/>
                <w:szCs w:val="22"/>
              </w:rPr>
            </w:pPr>
            <w:r>
              <w:rPr>
                <w:rFonts w:ascii="Calibri" w:hAnsi="Calibri"/>
                <w:color w:val="000000"/>
                <w:sz w:val="22"/>
                <w:szCs w:val="22"/>
              </w:rPr>
              <w:t> </w:t>
            </w:r>
          </w:p>
        </w:tc>
        <w:tc>
          <w:tcPr>
            <w:tcW w:w="958" w:type="dxa"/>
            <w:tcBorders>
              <w:top w:val="nil"/>
              <w:left w:val="nil"/>
              <w:bottom w:val="single" w:sz="4" w:space="0" w:color="auto"/>
              <w:right w:val="single" w:sz="4" w:space="0" w:color="auto"/>
            </w:tcBorders>
            <w:shd w:val="clear" w:color="000000" w:fill="A6A6A6"/>
            <w:vAlign w:val="bottom"/>
            <w:hideMark/>
          </w:tcPr>
          <w:p w:rsidR="00B636F5" w:rsidRDefault="00B636F5">
            <w:pPr>
              <w:rPr>
                <w:rFonts w:ascii="Calibri" w:hAnsi="Calibri"/>
                <w:color w:val="000000"/>
                <w:sz w:val="22"/>
                <w:szCs w:val="22"/>
              </w:rPr>
            </w:pPr>
            <w:r>
              <w:rPr>
                <w:rFonts w:ascii="Calibri" w:hAnsi="Calibri"/>
                <w:color w:val="000000"/>
                <w:sz w:val="22"/>
                <w:szCs w:val="22"/>
              </w:rPr>
              <w:t>Route #</w:t>
            </w:r>
          </w:p>
        </w:tc>
        <w:tc>
          <w:tcPr>
            <w:tcW w:w="1240" w:type="dxa"/>
            <w:tcBorders>
              <w:top w:val="nil"/>
              <w:left w:val="nil"/>
              <w:bottom w:val="single" w:sz="4" w:space="0" w:color="auto"/>
              <w:right w:val="single" w:sz="4" w:space="0" w:color="auto"/>
            </w:tcBorders>
            <w:shd w:val="clear" w:color="000000" w:fill="A6A6A6"/>
            <w:vAlign w:val="bottom"/>
            <w:hideMark/>
          </w:tcPr>
          <w:p w:rsidR="00B636F5" w:rsidRDefault="00B636F5">
            <w:pPr>
              <w:rPr>
                <w:rFonts w:ascii="Calibri" w:hAnsi="Calibri"/>
                <w:color w:val="000000"/>
                <w:sz w:val="22"/>
                <w:szCs w:val="22"/>
              </w:rPr>
            </w:pPr>
            <w:r>
              <w:rPr>
                <w:rFonts w:ascii="Calibri" w:hAnsi="Calibri"/>
                <w:color w:val="000000"/>
                <w:sz w:val="22"/>
                <w:szCs w:val="22"/>
              </w:rPr>
              <w:t>Population</w:t>
            </w:r>
          </w:p>
        </w:tc>
        <w:tc>
          <w:tcPr>
            <w:tcW w:w="1300" w:type="dxa"/>
            <w:tcBorders>
              <w:top w:val="nil"/>
              <w:left w:val="nil"/>
              <w:bottom w:val="single" w:sz="4" w:space="0" w:color="auto"/>
              <w:right w:val="single" w:sz="4" w:space="0" w:color="auto"/>
            </w:tcBorders>
            <w:shd w:val="clear" w:color="000000" w:fill="A6A6A6"/>
            <w:vAlign w:val="bottom"/>
            <w:hideMark/>
          </w:tcPr>
          <w:p w:rsidR="00B636F5" w:rsidRDefault="00B636F5">
            <w:pPr>
              <w:rPr>
                <w:rFonts w:ascii="Calibri" w:hAnsi="Calibri"/>
                <w:color w:val="000000"/>
                <w:sz w:val="22"/>
                <w:szCs w:val="22"/>
              </w:rPr>
            </w:pPr>
            <w:r>
              <w:rPr>
                <w:rFonts w:ascii="Calibri" w:hAnsi="Calibri"/>
                <w:color w:val="000000"/>
                <w:sz w:val="22"/>
                <w:szCs w:val="22"/>
              </w:rPr>
              <w:t>Minority</w:t>
            </w:r>
          </w:p>
        </w:tc>
        <w:tc>
          <w:tcPr>
            <w:tcW w:w="1589" w:type="dxa"/>
            <w:tcBorders>
              <w:top w:val="nil"/>
              <w:left w:val="nil"/>
              <w:bottom w:val="single" w:sz="4" w:space="0" w:color="auto"/>
              <w:right w:val="single" w:sz="4" w:space="0" w:color="auto"/>
            </w:tcBorders>
            <w:shd w:val="clear" w:color="000000" w:fill="A6A6A6"/>
            <w:vAlign w:val="bottom"/>
            <w:hideMark/>
          </w:tcPr>
          <w:p w:rsidR="00B636F5" w:rsidRDefault="00B636F5">
            <w:pPr>
              <w:rPr>
                <w:rFonts w:ascii="Calibri" w:hAnsi="Calibri"/>
                <w:color w:val="000000"/>
                <w:sz w:val="22"/>
                <w:szCs w:val="22"/>
              </w:rPr>
            </w:pPr>
            <w:r>
              <w:rPr>
                <w:rFonts w:ascii="Calibri" w:hAnsi="Calibri"/>
                <w:color w:val="000000"/>
                <w:sz w:val="22"/>
                <w:szCs w:val="22"/>
              </w:rPr>
              <w:t>Non-Minority</w:t>
            </w:r>
          </w:p>
        </w:tc>
        <w:tc>
          <w:tcPr>
            <w:tcW w:w="1530" w:type="dxa"/>
            <w:tcBorders>
              <w:top w:val="nil"/>
              <w:left w:val="nil"/>
              <w:bottom w:val="single" w:sz="4" w:space="0" w:color="auto"/>
              <w:right w:val="single" w:sz="4" w:space="0" w:color="auto"/>
            </w:tcBorders>
            <w:shd w:val="clear" w:color="000000" w:fill="A6A6A6"/>
            <w:vAlign w:val="bottom"/>
            <w:hideMark/>
          </w:tcPr>
          <w:p w:rsidR="00B636F5" w:rsidRDefault="00B636F5">
            <w:pPr>
              <w:rPr>
                <w:rFonts w:ascii="Calibri" w:hAnsi="Calibri"/>
                <w:color w:val="000000"/>
                <w:sz w:val="22"/>
                <w:szCs w:val="22"/>
              </w:rPr>
            </w:pPr>
            <w:r>
              <w:rPr>
                <w:rFonts w:ascii="Calibri" w:hAnsi="Calibri"/>
                <w:color w:val="000000"/>
                <w:sz w:val="22"/>
                <w:szCs w:val="22"/>
              </w:rPr>
              <w:t>% Minority</w:t>
            </w:r>
          </w:p>
        </w:tc>
      </w:tr>
      <w:tr w:rsidR="00B636F5" w:rsidRPr="00830E83" w:rsidTr="00830E83">
        <w:trPr>
          <w:cantSplit/>
          <w:trHeight w:val="20"/>
        </w:trPr>
        <w:tc>
          <w:tcPr>
            <w:tcW w:w="958" w:type="dxa"/>
            <w:vMerge w:val="restart"/>
            <w:tcBorders>
              <w:top w:val="nil"/>
              <w:left w:val="single" w:sz="4" w:space="0" w:color="auto"/>
              <w:bottom w:val="single" w:sz="4" w:space="0" w:color="auto"/>
              <w:right w:val="single" w:sz="4" w:space="0" w:color="auto"/>
            </w:tcBorders>
            <w:shd w:val="clear" w:color="000000" w:fill="92D050"/>
            <w:noWrap/>
            <w:textDirection w:val="btLr"/>
            <w:vAlign w:val="center"/>
            <w:hideMark/>
          </w:tcPr>
          <w:p w:rsidR="00B636F5" w:rsidRDefault="00B636F5" w:rsidP="00830E83">
            <w:pPr>
              <w:jc w:val="center"/>
              <w:rPr>
                <w:rFonts w:ascii="Calibri" w:hAnsi="Calibri"/>
                <w:b/>
                <w:bCs/>
                <w:color w:val="000000"/>
                <w:sz w:val="28"/>
                <w:szCs w:val="28"/>
              </w:rPr>
            </w:pPr>
            <w:r>
              <w:rPr>
                <w:rFonts w:ascii="Calibri" w:hAnsi="Calibri"/>
                <w:b/>
                <w:bCs/>
                <w:color w:val="000000"/>
                <w:sz w:val="28"/>
                <w:szCs w:val="28"/>
              </w:rPr>
              <w:t xml:space="preserve">Quartile </w:t>
            </w:r>
            <w:r w:rsidR="00830E83">
              <w:rPr>
                <w:rFonts w:ascii="Calibri" w:hAnsi="Calibri"/>
                <w:b/>
                <w:bCs/>
                <w:color w:val="000000"/>
                <w:sz w:val="28"/>
                <w:szCs w:val="28"/>
              </w:rPr>
              <w:t>1</w:t>
            </w:r>
          </w:p>
        </w:tc>
        <w:tc>
          <w:tcPr>
            <w:tcW w:w="958" w:type="dxa"/>
            <w:tcBorders>
              <w:top w:val="nil"/>
              <w:left w:val="nil"/>
              <w:bottom w:val="single" w:sz="4" w:space="0" w:color="auto"/>
              <w:right w:val="single" w:sz="4" w:space="0" w:color="auto"/>
            </w:tcBorders>
            <w:shd w:val="clear" w:color="000000" w:fill="92D05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24</w:t>
            </w:r>
          </w:p>
        </w:tc>
        <w:tc>
          <w:tcPr>
            <w:tcW w:w="124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33,587 </w:t>
            </w:r>
          </w:p>
        </w:tc>
        <w:tc>
          <w:tcPr>
            <w:tcW w:w="130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26,398 </w:t>
            </w:r>
          </w:p>
        </w:tc>
        <w:tc>
          <w:tcPr>
            <w:tcW w:w="1589"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7,189 </w:t>
            </w:r>
          </w:p>
        </w:tc>
        <w:tc>
          <w:tcPr>
            <w:tcW w:w="153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78.6%</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92D05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41</w:t>
            </w:r>
          </w:p>
        </w:tc>
        <w:tc>
          <w:tcPr>
            <w:tcW w:w="124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30,174 </w:t>
            </w:r>
          </w:p>
        </w:tc>
        <w:tc>
          <w:tcPr>
            <w:tcW w:w="130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23,272 </w:t>
            </w:r>
          </w:p>
        </w:tc>
        <w:tc>
          <w:tcPr>
            <w:tcW w:w="1589"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6,902 </w:t>
            </w:r>
          </w:p>
        </w:tc>
        <w:tc>
          <w:tcPr>
            <w:tcW w:w="153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77.1%</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92D05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10</w:t>
            </w:r>
          </w:p>
        </w:tc>
        <w:tc>
          <w:tcPr>
            <w:tcW w:w="124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63,210 </w:t>
            </w:r>
          </w:p>
        </w:tc>
        <w:tc>
          <w:tcPr>
            <w:tcW w:w="130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47,378 </w:t>
            </w:r>
          </w:p>
        </w:tc>
        <w:tc>
          <w:tcPr>
            <w:tcW w:w="1589"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15,832 </w:t>
            </w:r>
          </w:p>
        </w:tc>
        <w:tc>
          <w:tcPr>
            <w:tcW w:w="153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75.0%</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92D05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20</w:t>
            </w:r>
          </w:p>
        </w:tc>
        <w:tc>
          <w:tcPr>
            <w:tcW w:w="124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46,071 </w:t>
            </w:r>
          </w:p>
        </w:tc>
        <w:tc>
          <w:tcPr>
            <w:tcW w:w="130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34,423 </w:t>
            </w:r>
          </w:p>
        </w:tc>
        <w:tc>
          <w:tcPr>
            <w:tcW w:w="1589"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11,648 </w:t>
            </w:r>
          </w:p>
        </w:tc>
        <w:tc>
          <w:tcPr>
            <w:tcW w:w="153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74.7%</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92D05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15</w:t>
            </w:r>
          </w:p>
        </w:tc>
        <w:tc>
          <w:tcPr>
            <w:tcW w:w="124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30,305 </w:t>
            </w:r>
          </w:p>
        </w:tc>
        <w:tc>
          <w:tcPr>
            <w:tcW w:w="130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21,851 </w:t>
            </w:r>
          </w:p>
        </w:tc>
        <w:tc>
          <w:tcPr>
            <w:tcW w:w="1589"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8,454 </w:t>
            </w:r>
          </w:p>
        </w:tc>
        <w:tc>
          <w:tcPr>
            <w:tcW w:w="153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72.1%</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92D05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39</w:t>
            </w:r>
          </w:p>
        </w:tc>
        <w:tc>
          <w:tcPr>
            <w:tcW w:w="124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34,850 </w:t>
            </w:r>
          </w:p>
        </w:tc>
        <w:tc>
          <w:tcPr>
            <w:tcW w:w="130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24,663 </w:t>
            </w:r>
          </w:p>
        </w:tc>
        <w:tc>
          <w:tcPr>
            <w:tcW w:w="1589"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10,187 </w:t>
            </w:r>
          </w:p>
        </w:tc>
        <w:tc>
          <w:tcPr>
            <w:tcW w:w="153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70.8%</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92D05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16</w:t>
            </w:r>
          </w:p>
        </w:tc>
        <w:tc>
          <w:tcPr>
            <w:tcW w:w="124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45,885 </w:t>
            </w:r>
          </w:p>
        </w:tc>
        <w:tc>
          <w:tcPr>
            <w:tcW w:w="130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31,542 </w:t>
            </w:r>
          </w:p>
        </w:tc>
        <w:tc>
          <w:tcPr>
            <w:tcW w:w="1589"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14,343 </w:t>
            </w:r>
          </w:p>
        </w:tc>
        <w:tc>
          <w:tcPr>
            <w:tcW w:w="153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68.7%</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92D05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71</w:t>
            </w:r>
          </w:p>
        </w:tc>
        <w:tc>
          <w:tcPr>
            <w:tcW w:w="124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44,449 </w:t>
            </w:r>
          </w:p>
        </w:tc>
        <w:tc>
          <w:tcPr>
            <w:tcW w:w="130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30,503 </w:t>
            </w:r>
          </w:p>
        </w:tc>
        <w:tc>
          <w:tcPr>
            <w:tcW w:w="1589"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13,946 </w:t>
            </w:r>
          </w:p>
        </w:tc>
        <w:tc>
          <w:tcPr>
            <w:tcW w:w="153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68.6%</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92D05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79</w:t>
            </w:r>
          </w:p>
        </w:tc>
        <w:tc>
          <w:tcPr>
            <w:tcW w:w="124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48,532 </w:t>
            </w:r>
          </w:p>
        </w:tc>
        <w:tc>
          <w:tcPr>
            <w:tcW w:w="130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33,283 </w:t>
            </w:r>
          </w:p>
        </w:tc>
        <w:tc>
          <w:tcPr>
            <w:tcW w:w="1589"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15,249 </w:t>
            </w:r>
          </w:p>
        </w:tc>
        <w:tc>
          <w:tcPr>
            <w:tcW w:w="153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68.6%</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92D05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31</w:t>
            </w:r>
          </w:p>
        </w:tc>
        <w:tc>
          <w:tcPr>
            <w:tcW w:w="124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22,133 </w:t>
            </w:r>
          </w:p>
        </w:tc>
        <w:tc>
          <w:tcPr>
            <w:tcW w:w="130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15,050 </w:t>
            </w:r>
          </w:p>
        </w:tc>
        <w:tc>
          <w:tcPr>
            <w:tcW w:w="1589"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7,083 </w:t>
            </w:r>
          </w:p>
        </w:tc>
        <w:tc>
          <w:tcPr>
            <w:tcW w:w="153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68.0%</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92D05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78</w:t>
            </w:r>
          </w:p>
        </w:tc>
        <w:tc>
          <w:tcPr>
            <w:tcW w:w="124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47,376 </w:t>
            </w:r>
          </w:p>
        </w:tc>
        <w:tc>
          <w:tcPr>
            <w:tcW w:w="130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32,140 </w:t>
            </w:r>
          </w:p>
        </w:tc>
        <w:tc>
          <w:tcPr>
            <w:tcW w:w="1589"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15,236 </w:t>
            </w:r>
          </w:p>
        </w:tc>
        <w:tc>
          <w:tcPr>
            <w:tcW w:w="153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67.8%</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92D05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61</w:t>
            </w:r>
          </w:p>
        </w:tc>
        <w:tc>
          <w:tcPr>
            <w:tcW w:w="124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54,466 </w:t>
            </w:r>
          </w:p>
        </w:tc>
        <w:tc>
          <w:tcPr>
            <w:tcW w:w="130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36,344 </w:t>
            </w:r>
          </w:p>
        </w:tc>
        <w:tc>
          <w:tcPr>
            <w:tcW w:w="1589"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18,122 </w:t>
            </w:r>
          </w:p>
        </w:tc>
        <w:tc>
          <w:tcPr>
            <w:tcW w:w="153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66.7%</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92D05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55</w:t>
            </w:r>
          </w:p>
        </w:tc>
        <w:tc>
          <w:tcPr>
            <w:tcW w:w="124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62,185 </w:t>
            </w:r>
          </w:p>
        </w:tc>
        <w:tc>
          <w:tcPr>
            <w:tcW w:w="130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41,125 </w:t>
            </w:r>
          </w:p>
        </w:tc>
        <w:tc>
          <w:tcPr>
            <w:tcW w:w="1589"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21,060 </w:t>
            </w:r>
          </w:p>
        </w:tc>
        <w:tc>
          <w:tcPr>
            <w:tcW w:w="153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66.1%</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92D05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65</w:t>
            </w:r>
          </w:p>
        </w:tc>
        <w:tc>
          <w:tcPr>
            <w:tcW w:w="124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35,923 </w:t>
            </w:r>
          </w:p>
        </w:tc>
        <w:tc>
          <w:tcPr>
            <w:tcW w:w="130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23,709 </w:t>
            </w:r>
          </w:p>
        </w:tc>
        <w:tc>
          <w:tcPr>
            <w:tcW w:w="1589"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12,214 </w:t>
            </w:r>
          </w:p>
        </w:tc>
        <w:tc>
          <w:tcPr>
            <w:tcW w:w="153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66.0%</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92D05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93</w:t>
            </w:r>
          </w:p>
        </w:tc>
        <w:tc>
          <w:tcPr>
            <w:tcW w:w="124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5,005 </w:t>
            </w:r>
          </w:p>
        </w:tc>
        <w:tc>
          <w:tcPr>
            <w:tcW w:w="130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3,303 </w:t>
            </w:r>
          </w:p>
        </w:tc>
        <w:tc>
          <w:tcPr>
            <w:tcW w:w="1589"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1,702 </w:t>
            </w:r>
          </w:p>
        </w:tc>
        <w:tc>
          <w:tcPr>
            <w:tcW w:w="153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66.0%</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92D05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59</w:t>
            </w:r>
          </w:p>
        </w:tc>
        <w:tc>
          <w:tcPr>
            <w:tcW w:w="124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53,032 </w:t>
            </w:r>
          </w:p>
        </w:tc>
        <w:tc>
          <w:tcPr>
            <w:tcW w:w="130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34,925 </w:t>
            </w:r>
          </w:p>
        </w:tc>
        <w:tc>
          <w:tcPr>
            <w:tcW w:w="1589"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18,107 </w:t>
            </w:r>
          </w:p>
        </w:tc>
        <w:tc>
          <w:tcPr>
            <w:tcW w:w="153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65.9%</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92D05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48</w:t>
            </w:r>
          </w:p>
        </w:tc>
        <w:tc>
          <w:tcPr>
            <w:tcW w:w="124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40,336 </w:t>
            </w:r>
          </w:p>
        </w:tc>
        <w:tc>
          <w:tcPr>
            <w:tcW w:w="130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26,479 </w:t>
            </w:r>
          </w:p>
        </w:tc>
        <w:tc>
          <w:tcPr>
            <w:tcW w:w="1589"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13,857 </w:t>
            </w:r>
          </w:p>
        </w:tc>
        <w:tc>
          <w:tcPr>
            <w:tcW w:w="153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65.6%</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92D05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51</w:t>
            </w:r>
          </w:p>
        </w:tc>
        <w:tc>
          <w:tcPr>
            <w:tcW w:w="124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29,834 </w:t>
            </w:r>
          </w:p>
        </w:tc>
        <w:tc>
          <w:tcPr>
            <w:tcW w:w="130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19,525 </w:t>
            </w:r>
          </w:p>
        </w:tc>
        <w:tc>
          <w:tcPr>
            <w:tcW w:w="1589"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10,309 </w:t>
            </w:r>
          </w:p>
        </w:tc>
        <w:tc>
          <w:tcPr>
            <w:tcW w:w="153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65.4%</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92D05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57</w:t>
            </w:r>
          </w:p>
        </w:tc>
        <w:tc>
          <w:tcPr>
            <w:tcW w:w="124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37,830 </w:t>
            </w:r>
          </w:p>
        </w:tc>
        <w:tc>
          <w:tcPr>
            <w:tcW w:w="130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24,638 </w:t>
            </w:r>
          </w:p>
        </w:tc>
        <w:tc>
          <w:tcPr>
            <w:tcW w:w="1589"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13,192 </w:t>
            </w:r>
          </w:p>
        </w:tc>
        <w:tc>
          <w:tcPr>
            <w:tcW w:w="153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65.1%</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92D05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94</w:t>
            </w:r>
          </w:p>
        </w:tc>
        <w:tc>
          <w:tcPr>
            <w:tcW w:w="124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9,484 </w:t>
            </w:r>
          </w:p>
        </w:tc>
        <w:tc>
          <w:tcPr>
            <w:tcW w:w="130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6,156 </w:t>
            </w:r>
          </w:p>
        </w:tc>
        <w:tc>
          <w:tcPr>
            <w:tcW w:w="1589"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3,328 </w:t>
            </w:r>
          </w:p>
        </w:tc>
        <w:tc>
          <w:tcPr>
            <w:tcW w:w="1530" w:type="dxa"/>
            <w:tcBorders>
              <w:top w:val="nil"/>
              <w:left w:val="nil"/>
              <w:bottom w:val="single" w:sz="4" w:space="0" w:color="auto"/>
              <w:right w:val="single" w:sz="4" w:space="0" w:color="auto"/>
            </w:tcBorders>
            <w:shd w:val="clear" w:color="000000" w:fill="92D05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64.9%</w:t>
            </w:r>
          </w:p>
        </w:tc>
      </w:tr>
      <w:tr w:rsidR="00B636F5" w:rsidRPr="00830E83" w:rsidTr="00830E83">
        <w:trPr>
          <w:cantSplit/>
          <w:trHeight w:val="20"/>
        </w:trPr>
        <w:tc>
          <w:tcPr>
            <w:tcW w:w="958" w:type="dxa"/>
            <w:vMerge w:val="restart"/>
            <w:tcBorders>
              <w:top w:val="nil"/>
              <w:left w:val="single" w:sz="4" w:space="0" w:color="auto"/>
              <w:bottom w:val="single" w:sz="4" w:space="0" w:color="auto"/>
              <w:right w:val="single" w:sz="4" w:space="0" w:color="auto"/>
            </w:tcBorders>
            <w:shd w:val="clear" w:color="000000" w:fill="FFC000"/>
            <w:noWrap/>
            <w:textDirection w:val="btLr"/>
            <w:vAlign w:val="center"/>
            <w:hideMark/>
          </w:tcPr>
          <w:p w:rsidR="00B636F5" w:rsidRDefault="00B636F5" w:rsidP="00830E83">
            <w:pPr>
              <w:jc w:val="center"/>
              <w:rPr>
                <w:rFonts w:ascii="Calibri" w:hAnsi="Calibri"/>
                <w:b/>
                <w:bCs/>
                <w:color w:val="000000"/>
                <w:sz w:val="28"/>
                <w:szCs w:val="28"/>
              </w:rPr>
            </w:pPr>
            <w:r>
              <w:rPr>
                <w:rFonts w:ascii="Calibri" w:hAnsi="Calibri"/>
                <w:b/>
                <w:bCs/>
                <w:color w:val="000000"/>
                <w:sz w:val="28"/>
                <w:szCs w:val="28"/>
              </w:rPr>
              <w:t xml:space="preserve">Quartile </w:t>
            </w:r>
            <w:r w:rsidR="00830E83">
              <w:rPr>
                <w:rFonts w:ascii="Calibri" w:hAnsi="Calibri"/>
                <w:b/>
                <w:bCs/>
                <w:color w:val="000000"/>
                <w:sz w:val="28"/>
                <w:szCs w:val="28"/>
              </w:rPr>
              <w:t>2</w:t>
            </w:r>
          </w:p>
        </w:tc>
        <w:tc>
          <w:tcPr>
            <w:tcW w:w="958" w:type="dxa"/>
            <w:tcBorders>
              <w:top w:val="nil"/>
              <w:left w:val="nil"/>
              <w:bottom w:val="single" w:sz="4" w:space="0" w:color="auto"/>
              <w:right w:val="single" w:sz="4" w:space="0" w:color="auto"/>
            </w:tcBorders>
            <w:shd w:val="clear" w:color="000000" w:fill="FFC00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75</w:t>
            </w:r>
          </w:p>
        </w:tc>
        <w:tc>
          <w:tcPr>
            <w:tcW w:w="124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22,358 </w:t>
            </w:r>
          </w:p>
        </w:tc>
        <w:tc>
          <w:tcPr>
            <w:tcW w:w="130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14,443 </w:t>
            </w:r>
          </w:p>
        </w:tc>
        <w:tc>
          <w:tcPr>
            <w:tcW w:w="1589"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7,915 </w:t>
            </w:r>
          </w:p>
        </w:tc>
        <w:tc>
          <w:tcPr>
            <w:tcW w:w="153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64.6%</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C00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64</w:t>
            </w:r>
          </w:p>
        </w:tc>
        <w:tc>
          <w:tcPr>
            <w:tcW w:w="124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44,786 </w:t>
            </w:r>
          </w:p>
        </w:tc>
        <w:tc>
          <w:tcPr>
            <w:tcW w:w="130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28,928 </w:t>
            </w:r>
          </w:p>
        </w:tc>
        <w:tc>
          <w:tcPr>
            <w:tcW w:w="1589"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15,858 </w:t>
            </w:r>
          </w:p>
        </w:tc>
        <w:tc>
          <w:tcPr>
            <w:tcW w:w="153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64.6%</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C00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97</w:t>
            </w:r>
          </w:p>
        </w:tc>
        <w:tc>
          <w:tcPr>
            <w:tcW w:w="124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26,075 </w:t>
            </w:r>
          </w:p>
        </w:tc>
        <w:tc>
          <w:tcPr>
            <w:tcW w:w="130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16,801 </w:t>
            </w:r>
          </w:p>
        </w:tc>
        <w:tc>
          <w:tcPr>
            <w:tcW w:w="1589"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9,274 </w:t>
            </w:r>
          </w:p>
        </w:tc>
        <w:tc>
          <w:tcPr>
            <w:tcW w:w="153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64.4%</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C00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60</w:t>
            </w:r>
          </w:p>
        </w:tc>
        <w:tc>
          <w:tcPr>
            <w:tcW w:w="124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36,887 </w:t>
            </w:r>
          </w:p>
        </w:tc>
        <w:tc>
          <w:tcPr>
            <w:tcW w:w="130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23,603 </w:t>
            </w:r>
          </w:p>
        </w:tc>
        <w:tc>
          <w:tcPr>
            <w:tcW w:w="1589"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13,284 </w:t>
            </w:r>
          </w:p>
        </w:tc>
        <w:tc>
          <w:tcPr>
            <w:tcW w:w="153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64.0%</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C00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38</w:t>
            </w:r>
          </w:p>
        </w:tc>
        <w:tc>
          <w:tcPr>
            <w:tcW w:w="124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28,968 </w:t>
            </w:r>
          </w:p>
        </w:tc>
        <w:tc>
          <w:tcPr>
            <w:tcW w:w="130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18,455 </w:t>
            </w:r>
          </w:p>
        </w:tc>
        <w:tc>
          <w:tcPr>
            <w:tcW w:w="1589"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10,513 </w:t>
            </w:r>
          </w:p>
        </w:tc>
        <w:tc>
          <w:tcPr>
            <w:tcW w:w="153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63.7%</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C00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98</w:t>
            </w:r>
          </w:p>
        </w:tc>
        <w:tc>
          <w:tcPr>
            <w:tcW w:w="124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41,879 </w:t>
            </w:r>
          </w:p>
        </w:tc>
        <w:tc>
          <w:tcPr>
            <w:tcW w:w="130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26,571 </w:t>
            </w:r>
          </w:p>
        </w:tc>
        <w:tc>
          <w:tcPr>
            <w:tcW w:w="1589"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15,308 </w:t>
            </w:r>
          </w:p>
        </w:tc>
        <w:tc>
          <w:tcPr>
            <w:tcW w:w="153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63.4%</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C00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25</w:t>
            </w:r>
          </w:p>
        </w:tc>
        <w:tc>
          <w:tcPr>
            <w:tcW w:w="124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15,868 </w:t>
            </w:r>
          </w:p>
        </w:tc>
        <w:tc>
          <w:tcPr>
            <w:tcW w:w="130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10,030 </w:t>
            </w:r>
          </w:p>
        </w:tc>
        <w:tc>
          <w:tcPr>
            <w:tcW w:w="1589"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5,838 </w:t>
            </w:r>
          </w:p>
        </w:tc>
        <w:tc>
          <w:tcPr>
            <w:tcW w:w="153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63.2%</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C00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21</w:t>
            </w:r>
          </w:p>
        </w:tc>
        <w:tc>
          <w:tcPr>
            <w:tcW w:w="124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51,159 </w:t>
            </w:r>
          </w:p>
        </w:tc>
        <w:tc>
          <w:tcPr>
            <w:tcW w:w="130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32,297 </w:t>
            </w:r>
          </w:p>
        </w:tc>
        <w:tc>
          <w:tcPr>
            <w:tcW w:w="1589"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18,862 </w:t>
            </w:r>
          </w:p>
        </w:tc>
        <w:tc>
          <w:tcPr>
            <w:tcW w:w="153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63.1%</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C00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49</w:t>
            </w:r>
          </w:p>
        </w:tc>
        <w:tc>
          <w:tcPr>
            <w:tcW w:w="124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42,313 </w:t>
            </w:r>
          </w:p>
        </w:tc>
        <w:tc>
          <w:tcPr>
            <w:tcW w:w="130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26,402 </w:t>
            </w:r>
          </w:p>
        </w:tc>
        <w:tc>
          <w:tcPr>
            <w:tcW w:w="1589"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15,911 </w:t>
            </w:r>
          </w:p>
        </w:tc>
        <w:tc>
          <w:tcPr>
            <w:tcW w:w="153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62.4%</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C00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14</w:t>
            </w:r>
          </w:p>
        </w:tc>
        <w:tc>
          <w:tcPr>
            <w:tcW w:w="124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41,492 </w:t>
            </w:r>
          </w:p>
        </w:tc>
        <w:tc>
          <w:tcPr>
            <w:tcW w:w="130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25,663 </w:t>
            </w:r>
          </w:p>
        </w:tc>
        <w:tc>
          <w:tcPr>
            <w:tcW w:w="1589"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15,829 </w:t>
            </w:r>
          </w:p>
        </w:tc>
        <w:tc>
          <w:tcPr>
            <w:tcW w:w="153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61.9%</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C00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58</w:t>
            </w:r>
          </w:p>
        </w:tc>
        <w:tc>
          <w:tcPr>
            <w:tcW w:w="124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50,726 </w:t>
            </w:r>
          </w:p>
        </w:tc>
        <w:tc>
          <w:tcPr>
            <w:tcW w:w="130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31,311 </w:t>
            </w:r>
          </w:p>
        </w:tc>
        <w:tc>
          <w:tcPr>
            <w:tcW w:w="1589"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19,415 </w:t>
            </w:r>
          </w:p>
        </w:tc>
        <w:tc>
          <w:tcPr>
            <w:tcW w:w="153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61.7%</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C00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54</w:t>
            </w:r>
          </w:p>
        </w:tc>
        <w:tc>
          <w:tcPr>
            <w:tcW w:w="124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40,063 </w:t>
            </w:r>
          </w:p>
        </w:tc>
        <w:tc>
          <w:tcPr>
            <w:tcW w:w="130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24,632 </w:t>
            </w:r>
          </w:p>
        </w:tc>
        <w:tc>
          <w:tcPr>
            <w:tcW w:w="1589"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15,431 </w:t>
            </w:r>
          </w:p>
        </w:tc>
        <w:tc>
          <w:tcPr>
            <w:tcW w:w="153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61.5%</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C00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17</w:t>
            </w:r>
          </w:p>
        </w:tc>
        <w:tc>
          <w:tcPr>
            <w:tcW w:w="124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27,943 </w:t>
            </w:r>
          </w:p>
        </w:tc>
        <w:tc>
          <w:tcPr>
            <w:tcW w:w="130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17,105 </w:t>
            </w:r>
          </w:p>
        </w:tc>
        <w:tc>
          <w:tcPr>
            <w:tcW w:w="1589"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10,838 </w:t>
            </w:r>
          </w:p>
        </w:tc>
        <w:tc>
          <w:tcPr>
            <w:tcW w:w="153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61.2%</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C00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26</w:t>
            </w:r>
          </w:p>
        </w:tc>
        <w:tc>
          <w:tcPr>
            <w:tcW w:w="124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68,567 </w:t>
            </w:r>
          </w:p>
        </w:tc>
        <w:tc>
          <w:tcPr>
            <w:tcW w:w="130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41,683 </w:t>
            </w:r>
          </w:p>
        </w:tc>
        <w:tc>
          <w:tcPr>
            <w:tcW w:w="1589"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26,884 </w:t>
            </w:r>
          </w:p>
        </w:tc>
        <w:tc>
          <w:tcPr>
            <w:tcW w:w="153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60.8%</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C00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83</w:t>
            </w:r>
          </w:p>
        </w:tc>
        <w:tc>
          <w:tcPr>
            <w:tcW w:w="124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25,497 </w:t>
            </w:r>
          </w:p>
        </w:tc>
        <w:tc>
          <w:tcPr>
            <w:tcW w:w="130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15,459 </w:t>
            </w:r>
          </w:p>
        </w:tc>
        <w:tc>
          <w:tcPr>
            <w:tcW w:w="1589"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10,038 </w:t>
            </w:r>
          </w:p>
        </w:tc>
        <w:tc>
          <w:tcPr>
            <w:tcW w:w="153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60.6%</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C00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2</w:t>
            </w:r>
          </w:p>
        </w:tc>
        <w:tc>
          <w:tcPr>
            <w:tcW w:w="124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20,783 </w:t>
            </w:r>
          </w:p>
        </w:tc>
        <w:tc>
          <w:tcPr>
            <w:tcW w:w="130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12,280 </w:t>
            </w:r>
          </w:p>
        </w:tc>
        <w:tc>
          <w:tcPr>
            <w:tcW w:w="1589"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8,503 </w:t>
            </w:r>
          </w:p>
        </w:tc>
        <w:tc>
          <w:tcPr>
            <w:tcW w:w="153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59.1%</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C00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74</w:t>
            </w:r>
          </w:p>
        </w:tc>
        <w:tc>
          <w:tcPr>
            <w:tcW w:w="124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53,559 </w:t>
            </w:r>
          </w:p>
        </w:tc>
        <w:tc>
          <w:tcPr>
            <w:tcW w:w="130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31,575 </w:t>
            </w:r>
          </w:p>
        </w:tc>
        <w:tc>
          <w:tcPr>
            <w:tcW w:w="1589"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21,984 </w:t>
            </w:r>
          </w:p>
        </w:tc>
        <w:tc>
          <w:tcPr>
            <w:tcW w:w="153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59.0%</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C00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18</w:t>
            </w:r>
          </w:p>
        </w:tc>
        <w:tc>
          <w:tcPr>
            <w:tcW w:w="124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32,381 </w:t>
            </w:r>
          </w:p>
        </w:tc>
        <w:tc>
          <w:tcPr>
            <w:tcW w:w="130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19,053 </w:t>
            </w:r>
          </w:p>
        </w:tc>
        <w:tc>
          <w:tcPr>
            <w:tcW w:w="1589"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13,328 </w:t>
            </w:r>
          </w:p>
        </w:tc>
        <w:tc>
          <w:tcPr>
            <w:tcW w:w="153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58.8%</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C00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12</w:t>
            </w:r>
          </w:p>
        </w:tc>
        <w:tc>
          <w:tcPr>
            <w:tcW w:w="124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36,270 </w:t>
            </w:r>
          </w:p>
        </w:tc>
        <w:tc>
          <w:tcPr>
            <w:tcW w:w="130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21,091 </w:t>
            </w:r>
          </w:p>
        </w:tc>
        <w:tc>
          <w:tcPr>
            <w:tcW w:w="1589"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15,179 </w:t>
            </w:r>
          </w:p>
        </w:tc>
        <w:tc>
          <w:tcPr>
            <w:tcW w:w="153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58.1%</w:t>
            </w:r>
          </w:p>
        </w:tc>
      </w:tr>
      <w:tr w:rsidR="00B636F5" w:rsidRPr="00830E83" w:rsidTr="00830E83">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B636F5" w:rsidRDefault="00B636F5">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C000"/>
            <w:noWrap/>
            <w:vAlign w:val="bottom"/>
            <w:hideMark/>
          </w:tcPr>
          <w:p w:rsidR="00B636F5" w:rsidRPr="00830E83" w:rsidRDefault="00B636F5">
            <w:pPr>
              <w:jc w:val="right"/>
              <w:rPr>
                <w:rFonts w:asciiTheme="minorHAnsi" w:hAnsiTheme="minorHAnsi"/>
                <w:color w:val="000000"/>
                <w:sz w:val="20"/>
                <w:szCs w:val="20"/>
              </w:rPr>
            </w:pPr>
            <w:r w:rsidRPr="00830E83">
              <w:rPr>
                <w:rFonts w:asciiTheme="minorHAnsi" w:hAnsiTheme="minorHAnsi"/>
                <w:color w:val="000000"/>
                <w:sz w:val="20"/>
                <w:szCs w:val="20"/>
              </w:rPr>
              <w:t>22</w:t>
            </w:r>
          </w:p>
        </w:tc>
        <w:tc>
          <w:tcPr>
            <w:tcW w:w="124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32,951 </w:t>
            </w:r>
          </w:p>
        </w:tc>
        <w:tc>
          <w:tcPr>
            <w:tcW w:w="130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19,111 </w:t>
            </w:r>
          </w:p>
        </w:tc>
        <w:tc>
          <w:tcPr>
            <w:tcW w:w="1589"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 xml:space="preserve">13,840 </w:t>
            </w:r>
          </w:p>
        </w:tc>
        <w:tc>
          <w:tcPr>
            <w:tcW w:w="1530" w:type="dxa"/>
            <w:tcBorders>
              <w:top w:val="nil"/>
              <w:left w:val="nil"/>
              <w:bottom w:val="single" w:sz="4" w:space="0" w:color="auto"/>
              <w:right w:val="single" w:sz="4" w:space="0" w:color="auto"/>
            </w:tcBorders>
            <w:shd w:val="clear" w:color="000000" w:fill="FFC000"/>
            <w:noWrap/>
            <w:vAlign w:val="center"/>
            <w:hideMark/>
          </w:tcPr>
          <w:p w:rsidR="00B636F5" w:rsidRPr="00830E83" w:rsidRDefault="00B636F5" w:rsidP="00830E83">
            <w:pPr>
              <w:jc w:val="right"/>
              <w:rPr>
                <w:rFonts w:asciiTheme="minorHAnsi" w:hAnsiTheme="minorHAnsi"/>
                <w:color w:val="000000"/>
                <w:sz w:val="20"/>
                <w:szCs w:val="20"/>
              </w:rPr>
            </w:pPr>
            <w:r w:rsidRPr="00830E83">
              <w:rPr>
                <w:rFonts w:asciiTheme="minorHAnsi" w:hAnsiTheme="minorHAnsi"/>
                <w:color w:val="000000"/>
                <w:sz w:val="20"/>
                <w:szCs w:val="20"/>
              </w:rPr>
              <w:t>58.0%</w:t>
            </w:r>
          </w:p>
        </w:tc>
      </w:tr>
    </w:tbl>
    <w:p w:rsidR="00B636F5" w:rsidRDefault="00B636F5" w:rsidP="00B636F5"/>
    <w:p w:rsidR="00DA0734" w:rsidRDefault="00DA0734" w:rsidP="00B636F5"/>
    <w:p w:rsidR="00DA0734" w:rsidRDefault="00DA0734" w:rsidP="00B636F5"/>
    <w:p w:rsidR="002E3DDC" w:rsidRDefault="002E3DDC" w:rsidP="00B636F5"/>
    <w:p w:rsidR="002E3DDC" w:rsidRDefault="002E3DDC" w:rsidP="00B636F5"/>
    <w:p w:rsidR="00DA0734" w:rsidRDefault="00DA0734" w:rsidP="00B636F5"/>
    <w:p w:rsidR="00DA0734" w:rsidRDefault="00DA0734" w:rsidP="00B636F5"/>
    <w:p w:rsidR="00DA0734" w:rsidRDefault="00DA0734" w:rsidP="00B636F5"/>
    <w:tbl>
      <w:tblPr>
        <w:tblW w:w="7575" w:type="dxa"/>
        <w:tblInd w:w="93" w:type="dxa"/>
        <w:tblLook w:val="04A0"/>
      </w:tblPr>
      <w:tblGrid>
        <w:gridCol w:w="958"/>
        <w:gridCol w:w="958"/>
        <w:gridCol w:w="1240"/>
        <w:gridCol w:w="1300"/>
        <w:gridCol w:w="1589"/>
        <w:gridCol w:w="1530"/>
      </w:tblGrid>
      <w:tr w:rsidR="00DA0734" w:rsidTr="00EE420C">
        <w:trPr>
          <w:trHeight w:val="315"/>
        </w:trPr>
        <w:tc>
          <w:tcPr>
            <w:tcW w:w="7575" w:type="dxa"/>
            <w:gridSpan w:val="6"/>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DA0734" w:rsidRDefault="00DA0734" w:rsidP="00EE420C">
            <w:pPr>
              <w:jc w:val="center"/>
              <w:rPr>
                <w:rFonts w:ascii="Calibri" w:hAnsi="Calibri"/>
                <w:color w:val="000000"/>
                <w:sz w:val="22"/>
                <w:szCs w:val="22"/>
              </w:rPr>
            </w:pPr>
            <w:r>
              <w:rPr>
                <w:rFonts w:ascii="Calibri" w:hAnsi="Calibri"/>
                <w:color w:val="000000"/>
                <w:sz w:val="22"/>
                <w:szCs w:val="22"/>
              </w:rPr>
              <w:t>Ride On - Montgomery County Population by Transit Route</w:t>
            </w:r>
          </w:p>
        </w:tc>
      </w:tr>
      <w:tr w:rsidR="00DA0734" w:rsidTr="00EE420C">
        <w:trPr>
          <w:trHeight w:val="315"/>
        </w:trPr>
        <w:tc>
          <w:tcPr>
            <w:tcW w:w="958" w:type="dxa"/>
            <w:tcBorders>
              <w:top w:val="nil"/>
              <w:left w:val="single" w:sz="4" w:space="0" w:color="auto"/>
              <w:bottom w:val="single" w:sz="4" w:space="0" w:color="auto"/>
              <w:right w:val="single" w:sz="4" w:space="0" w:color="auto"/>
            </w:tcBorders>
            <w:shd w:val="clear" w:color="000000" w:fill="A6A6A6"/>
            <w:vAlign w:val="bottom"/>
            <w:hideMark/>
          </w:tcPr>
          <w:p w:rsidR="00DA0734" w:rsidRDefault="00DA0734" w:rsidP="00EE420C">
            <w:pPr>
              <w:rPr>
                <w:rFonts w:ascii="Calibri" w:hAnsi="Calibri"/>
                <w:color w:val="000000"/>
                <w:sz w:val="22"/>
                <w:szCs w:val="22"/>
              </w:rPr>
            </w:pPr>
            <w:r>
              <w:rPr>
                <w:rFonts w:ascii="Calibri" w:hAnsi="Calibri"/>
                <w:color w:val="000000"/>
                <w:sz w:val="22"/>
                <w:szCs w:val="22"/>
              </w:rPr>
              <w:t> </w:t>
            </w:r>
          </w:p>
        </w:tc>
        <w:tc>
          <w:tcPr>
            <w:tcW w:w="958" w:type="dxa"/>
            <w:tcBorders>
              <w:top w:val="nil"/>
              <w:left w:val="nil"/>
              <w:bottom w:val="single" w:sz="4" w:space="0" w:color="auto"/>
              <w:right w:val="single" w:sz="4" w:space="0" w:color="auto"/>
            </w:tcBorders>
            <w:shd w:val="clear" w:color="000000" w:fill="A6A6A6"/>
            <w:vAlign w:val="bottom"/>
            <w:hideMark/>
          </w:tcPr>
          <w:p w:rsidR="00DA0734" w:rsidRDefault="00DA0734" w:rsidP="00EE420C">
            <w:pPr>
              <w:rPr>
                <w:rFonts w:ascii="Calibri" w:hAnsi="Calibri"/>
                <w:color w:val="000000"/>
                <w:sz w:val="22"/>
                <w:szCs w:val="22"/>
              </w:rPr>
            </w:pPr>
            <w:r>
              <w:rPr>
                <w:rFonts w:ascii="Calibri" w:hAnsi="Calibri"/>
                <w:color w:val="000000"/>
                <w:sz w:val="22"/>
                <w:szCs w:val="22"/>
              </w:rPr>
              <w:t>Route #</w:t>
            </w:r>
          </w:p>
        </w:tc>
        <w:tc>
          <w:tcPr>
            <w:tcW w:w="1240" w:type="dxa"/>
            <w:tcBorders>
              <w:top w:val="nil"/>
              <w:left w:val="nil"/>
              <w:bottom w:val="single" w:sz="4" w:space="0" w:color="auto"/>
              <w:right w:val="single" w:sz="4" w:space="0" w:color="auto"/>
            </w:tcBorders>
            <w:shd w:val="clear" w:color="000000" w:fill="A6A6A6"/>
            <w:vAlign w:val="bottom"/>
            <w:hideMark/>
          </w:tcPr>
          <w:p w:rsidR="00DA0734" w:rsidRDefault="00DA0734" w:rsidP="00EE420C">
            <w:pPr>
              <w:rPr>
                <w:rFonts w:ascii="Calibri" w:hAnsi="Calibri"/>
                <w:color w:val="000000"/>
                <w:sz w:val="22"/>
                <w:szCs w:val="22"/>
              </w:rPr>
            </w:pPr>
            <w:r>
              <w:rPr>
                <w:rFonts w:ascii="Calibri" w:hAnsi="Calibri"/>
                <w:color w:val="000000"/>
                <w:sz w:val="22"/>
                <w:szCs w:val="22"/>
              </w:rPr>
              <w:t>Population</w:t>
            </w:r>
          </w:p>
        </w:tc>
        <w:tc>
          <w:tcPr>
            <w:tcW w:w="1300" w:type="dxa"/>
            <w:tcBorders>
              <w:top w:val="nil"/>
              <w:left w:val="nil"/>
              <w:bottom w:val="single" w:sz="4" w:space="0" w:color="auto"/>
              <w:right w:val="single" w:sz="4" w:space="0" w:color="auto"/>
            </w:tcBorders>
            <w:shd w:val="clear" w:color="000000" w:fill="A6A6A6"/>
            <w:vAlign w:val="bottom"/>
            <w:hideMark/>
          </w:tcPr>
          <w:p w:rsidR="00DA0734" w:rsidRDefault="00DA0734" w:rsidP="00EE420C">
            <w:pPr>
              <w:rPr>
                <w:rFonts w:ascii="Calibri" w:hAnsi="Calibri"/>
                <w:color w:val="000000"/>
                <w:sz w:val="22"/>
                <w:szCs w:val="22"/>
              </w:rPr>
            </w:pPr>
            <w:r>
              <w:rPr>
                <w:rFonts w:ascii="Calibri" w:hAnsi="Calibri"/>
                <w:color w:val="000000"/>
                <w:sz w:val="22"/>
                <w:szCs w:val="22"/>
              </w:rPr>
              <w:t>Minority</w:t>
            </w:r>
          </w:p>
        </w:tc>
        <w:tc>
          <w:tcPr>
            <w:tcW w:w="1589" w:type="dxa"/>
            <w:tcBorders>
              <w:top w:val="nil"/>
              <w:left w:val="nil"/>
              <w:bottom w:val="single" w:sz="4" w:space="0" w:color="auto"/>
              <w:right w:val="single" w:sz="4" w:space="0" w:color="auto"/>
            </w:tcBorders>
            <w:shd w:val="clear" w:color="000000" w:fill="A6A6A6"/>
            <w:vAlign w:val="bottom"/>
            <w:hideMark/>
          </w:tcPr>
          <w:p w:rsidR="00DA0734" w:rsidRDefault="00DA0734" w:rsidP="00EE420C">
            <w:pPr>
              <w:rPr>
                <w:rFonts w:ascii="Calibri" w:hAnsi="Calibri"/>
                <w:color w:val="000000"/>
                <w:sz w:val="22"/>
                <w:szCs w:val="22"/>
              </w:rPr>
            </w:pPr>
            <w:r>
              <w:rPr>
                <w:rFonts w:ascii="Calibri" w:hAnsi="Calibri"/>
                <w:color w:val="000000"/>
                <w:sz w:val="22"/>
                <w:szCs w:val="22"/>
              </w:rPr>
              <w:t>Non-Minority</w:t>
            </w:r>
          </w:p>
        </w:tc>
        <w:tc>
          <w:tcPr>
            <w:tcW w:w="1530" w:type="dxa"/>
            <w:tcBorders>
              <w:top w:val="nil"/>
              <w:left w:val="nil"/>
              <w:bottom w:val="single" w:sz="4" w:space="0" w:color="auto"/>
              <w:right w:val="single" w:sz="4" w:space="0" w:color="auto"/>
            </w:tcBorders>
            <w:shd w:val="clear" w:color="000000" w:fill="A6A6A6"/>
            <w:vAlign w:val="bottom"/>
            <w:hideMark/>
          </w:tcPr>
          <w:p w:rsidR="00DA0734" w:rsidRDefault="00DA0734" w:rsidP="00EE420C">
            <w:pPr>
              <w:rPr>
                <w:rFonts w:ascii="Calibri" w:hAnsi="Calibri"/>
                <w:color w:val="000000"/>
                <w:sz w:val="22"/>
                <w:szCs w:val="22"/>
              </w:rPr>
            </w:pPr>
            <w:r>
              <w:rPr>
                <w:rFonts w:ascii="Calibri" w:hAnsi="Calibri"/>
                <w:color w:val="000000"/>
                <w:sz w:val="22"/>
                <w:szCs w:val="22"/>
              </w:rPr>
              <w:t>% Minority</w:t>
            </w:r>
          </w:p>
        </w:tc>
      </w:tr>
      <w:tr w:rsidR="00DA0734" w:rsidRPr="00830E83" w:rsidTr="00EE420C">
        <w:trPr>
          <w:cantSplit/>
          <w:trHeight w:val="20"/>
        </w:trPr>
        <w:tc>
          <w:tcPr>
            <w:tcW w:w="958" w:type="dxa"/>
            <w:vMerge w:val="restart"/>
            <w:tcBorders>
              <w:top w:val="nil"/>
              <w:left w:val="single" w:sz="4" w:space="0" w:color="auto"/>
              <w:bottom w:val="single" w:sz="4" w:space="0" w:color="auto"/>
              <w:right w:val="single" w:sz="4" w:space="0" w:color="auto"/>
            </w:tcBorders>
            <w:shd w:val="clear" w:color="000000" w:fill="FFFF00"/>
            <w:noWrap/>
            <w:textDirection w:val="btLr"/>
            <w:vAlign w:val="center"/>
            <w:hideMark/>
          </w:tcPr>
          <w:p w:rsidR="00DA0734" w:rsidRDefault="00DA0734" w:rsidP="00EE420C">
            <w:pPr>
              <w:jc w:val="center"/>
              <w:rPr>
                <w:rFonts w:ascii="Calibri" w:hAnsi="Calibri"/>
                <w:b/>
                <w:bCs/>
                <w:color w:val="000000"/>
                <w:sz w:val="28"/>
                <w:szCs w:val="28"/>
              </w:rPr>
            </w:pPr>
            <w:r>
              <w:rPr>
                <w:rFonts w:ascii="Calibri" w:hAnsi="Calibri"/>
                <w:b/>
                <w:bCs/>
                <w:color w:val="000000"/>
                <w:sz w:val="28"/>
                <w:szCs w:val="28"/>
              </w:rPr>
              <w:t>Quartile 3</w:t>
            </w:r>
          </w:p>
        </w:tc>
        <w:tc>
          <w:tcPr>
            <w:tcW w:w="958" w:type="dxa"/>
            <w:tcBorders>
              <w:top w:val="nil"/>
              <w:left w:val="nil"/>
              <w:bottom w:val="single" w:sz="4" w:space="0" w:color="auto"/>
              <w:right w:val="single" w:sz="4" w:space="0" w:color="auto"/>
            </w:tcBorders>
            <w:shd w:val="clear" w:color="000000" w:fill="FFFF0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67</w:t>
            </w:r>
          </w:p>
        </w:tc>
        <w:tc>
          <w:tcPr>
            <w:tcW w:w="124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36,924 </w:t>
            </w:r>
          </w:p>
        </w:tc>
        <w:tc>
          <w:tcPr>
            <w:tcW w:w="130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21,380 </w:t>
            </w:r>
          </w:p>
        </w:tc>
        <w:tc>
          <w:tcPr>
            <w:tcW w:w="1589"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15,544 </w:t>
            </w:r>
          </w:p>
        </w:tc>
        <w:tc>
          <w:tcPr>
            <w:tcW w:w="153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57.9%</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FF0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100</w:t>
            </w:r>
          </w:p>
        </w:tc>
        <w:tc>
          <w:tcPr>
            <w:tcW w:w="124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42,433 </w:t>
            </w:r>
          </w:p>
        </w:tc>
        <w:tc>
          <w:tcPr>
            <w:tcW w:w="130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24,310 </w:t>
            </w:r>
          </w:p>
        </w:tc>
        <w:tc>
          <w:tcPr>
            <w:tcW w:w="1589"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18,123 </w:t>
            </w:r>
          </w:p>
        </w:tc>
        <w:tc>
          <w:tcPr>
            <w:tcW w:w="153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57.3%</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FF0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13</w:t>
            </w:r>
          </w:p>
        </w:tc>
        <w:tc>
          <w:tcPr>
            <w:tcW w:w="124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37,053 </w:t>
            </w:r>
          </w:p>
        </w:tc>
        <w:tc>
          <w:tcPr>
            <w:tcW w:w="130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21,187 </w:t>
            </w:r>
          </w:p>
        </w:tc>
        <w:tc>
          <w:tcPr>
            <w:tcW w:w="1589"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15,866 </w:t>
            </w:r>
          </w:p>
        </w:tc>
        <w:tc>
          <w:tcPr>
            <w:tcW w:w="153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57.2%</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FF0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28</w:t>
            </w:r>
          </w:p>
        </w:tc>
        <w:tc>
          <w:tcPr>
            <w:tcW w:w="124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18,185 </w:t>
            </w:r>
          </w:p>
        </w:tc>
        <w:tc>
          <w:tcPr>
            <w:tcW w:w="130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10,368 </w:t>
            </w:r>
          </w:p>
        </w:tc>
        <w:tc>
          <w:tcPr>
            <w:tcW w:w="1589"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7,817 </w:t>
            </w:r>
          </w:p>
        </w:tc>
        <w:tc>
          <w:tcPr>
            <w:tcW w:w="153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57.0%</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FF0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8</w:t>
            </w:r>
          </w:p>
        </w:tc>
        <w:tc>
          <w:tcPr>
            <w:tcW w:w="124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35,651 </w:t>
            </w:r>
          </w:p>
        </w:tc>
        <w:tc>
          <w:tcPr>
            <w:tcW w:w="130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20,046 </w:t>
            </w:r>
          </w:p>
        </w:tc>
        <w:tc>
          <w:tcPr>
            <w:tcW w:w="1589"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15,605 </w:t>
            </w:r>
          </w:p>
        </w:tc>
        <w:tc>
          <w:tcPr>
            <w:tcW w:w="153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56.2%</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FF0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33</w:t>
            </w:r>
          </w:p>
        </w:tc>
        <w:tc>
          <w:tcPr>
            <w:tcW w:w="124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29,162 </w:t>
            </w:r>
          </w:p>
        </w:tc>
        <w:tc>
          <w:tcPr>
            <w:tcW w:w="130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16,144 </w:t>
            </w:r>
          </w:p>
        </w:tc>
        <w:tc>
          <w:tcPr>
            <w:tcW w:w="1589"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13,018 </w:t>
            </w:r>
          </w:p>
        </w:tc>
        <w:tc>
          <w:tcPr>
            <w:tcW w:w="153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55.4%</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FF0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7</w:t>
            </w:r>
          </w:p>
        </w:tc>
        <w:tc>
          <w:tcPr>
            <w:tcW w:w="124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27,990 </w:t>
            </w:r>
          </w:p>
        </w:tc>
        <w:tc>
          <w:tcPr>
            <w:tcW w:w="130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15,409 </w:t>
            </w:r>
          </w:p>
        </w:tc>
        <w:tc>
          <w:tcPr>
            <w:tcW w:w="1589"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12,581 </w:t>
            </w:r>
          </w:p>
        </w:tc>
        <w:tc>
          <w:tcPr>
            <w:tcW w:w="153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55.1%</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FF0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19</w:t>
            </w:r>
          </w:p>
        </w:tc>
        <w:tc>
          <w:tcPr>
            <w:tcW w:w="124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35,580 </w:t>
            </w:r>
          </w:p>
        </w:tc>
        <w:tc>
          <w:tcPr>
            <w:tcW w:w="130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19,263 </w:t>
            </w:r>
          </w:p>
        </w:tc>
        <w:tc>
          <w:tcPr>
            <w:tcW w:w="1589"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16,317 </w:t>
            </w:r>
          </w:p>
        </w:tc>
        <w:tc>
          <w:tcPr>
            <w:tcW w:w="153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54.1%</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FF0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9</w:t>
            </w:r>
          </w:p>
        </w:tc>
        <w:tc>
          <w:tcPr>
            <w:tcW w:w="124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32,913 </w:t>
            </w:r>
          </w:p>
        </w:tc>
        <w:tc>
          <w:tcPr>
            <w:tcW w:w="130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17,724 </w:t>
            </w:r>
          </w:p>
        </w:tc>
        <w:tc>
          <w:tcPr>
            <w:tcW w:w="1589"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15,189 </w:t>
            </w:r>
          </w:p>
        </w:tc>
        <w:tc>
          <w:tcPr>
            <w:tcW w:w="153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53.9%</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FF0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44</w:t>
            </w:r>
          </w:p>
        </w:tc>
        <w:tc>
          <w:tcPr>
            <w:tcW w:w="124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20,639 </w:t>
            </w:r>
          </w:p>
        </w:tc>
        <w:tc>
          <w:tcPr>
            <w:tcW w:w="130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11,005 </w:t>
            </w:r>
          </w:p>
        </w:tc>
        <w:tc>
          <w:tcPr>
            <w:tcW w:w="1589"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9,634 </w:t>
            </w:r>
          </w:p>
        </w:tc>
        <w:tc>
          <w:tcPr>
            <w:tcW w:w="153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53.3%</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FF0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34</w:t>
            </w:r>
          </w:p>
        </w:tc>
        <w:tc>
          <w:tcPr>
            <w:tcW w:w="124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70,860 </w:t>
            </w:r>
          </w:p>
        </w:tc>
        <w:tc>
          <w:tcPr>
            <w:tcW w:w="130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37,459 </w:t>
            </w:r>
          </w:p>
        </w:tc>
        <w:tc>
          <w:tcPr>
            <w:tcW w:w="1589"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33,401 </w:t>
            </w:r>
          </w:p>
        </w:tc>
        <w:tc>
          <w:tcPr>
            <w:tcW w:w="153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52.9%</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FF0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3</w:t>
            </w:r>
          </w:p>
        </w:tc>
        <w:tc>
          <w:tcPr>
            <w:tcW w:w="124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34,791 </w:t>
            </w:r>
          </w:p>
        </w:tc>
        <w:tc>
          <w:tcPr>
            <w:tcW w:w="130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18,368 </w:t>
            </w:r>
          </w:p>
        </w:tc>
        <w:tc>
          <w:tcPr>
            <w:tcW w:w="1589"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16,423 </w:t>
            </w:r>
          </w:p>
        </w:tc>
        <w:tc>
          <w:tcPr>
            <w:tcW w:w="153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52.8%</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FF0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53</w:t>
            </w:r>
          </w:p>
        </w:tc>
        <w:tc>
          <w:tcPr>
            <w:tcW w:w="124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64,523 </w:t>
            </w:r>
          </w:p>
        </w:tc>
        <w:tc>
          <w:tcPr>
            <w:tcW w:w="130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32,228 </w:t>
            </w:r>
          </w:p>
        </w:tc>
        <w:tc>
          <w:tcPr>
            <w:tcW w:w="1589"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32,295 </w:t>
            </w:r>
          </w:p>
        </w:tc>
        <w:tc>
          <w:tcPr>
            <w:tcW w:w="153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49.9%</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FF0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43</w:t>
            </w:r>
          </w:p>
        </w:tc>
        <w:tc>
          <w:tcPr>
            <w:tcW w:w="124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14,206 </w:t>
            </w:r>
          </w:p>
        </w:tc>
        <w:tc>
          <w:tcPr>
            <w:tcW w:w="130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6,948 </w:t>
            </w:r>
          </w:p>
        </w:tc>
        <w:tc>
          <w:tcPr>
            <w:tcW w:w="1589"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7,258 </w:t>
            </w:r>
          </w:p>
        </w:tc>
        <w:tc>
          <w:tcPr>
            <w:tcW w:w="153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48.9%</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FF0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4</w:t>
            </w:r>
          </w:p>
        </w:tc>
        <w:tc>
          <w:tcPr>
            <w:tcW w:w="124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25,253 </w:t>
            </w:r>
          </w:p>
        </w:tc>
        <w:tc>
          <w:tcPr>
            <w:tcW w:w="130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12,262 </w:t>
            </w:r>
          </w:p>
        </w:tc>
        <w:tc>
          <w:tcPr>
            <w:tcW w:w="1589"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12,991 </w:t>
            </w:r>
          </w:p>
        </w:tc>
        <w:tc>
          <w:tcPr>
            <w:tcW w:w="153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48.6%</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FF0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45</w:t>
            </w:r>
          </w:p>
        </w:tc>
        <w:tc>
          <w:tcPr>
            <w:tcW w:w="124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32,740 </w:t>
            </w:r>
          </w:p>
        </w:tc>
        <w:tc>
          <w:tcPr>
            <w:tcW w:w="130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15,620 </w:t>
            </w:r>
          </w:p>
        </w:tc>
        <w:tc>
          <w:tcPr>
            <w:tcW w:w="1589"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17,120 </w:t>
            </w:r>
          </w:p>
        </w:tc>
        <w:tc>
          <w:tcPr>
            <w:tcW w:w="153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47.7%</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FF0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56</w:t>
            </w:r>
          </w:p>
        </w:tc>
        <w:tc>
          <w:tcPr>
            <w:tcW w:w="124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56,030 </w:t>
            </w:r>
          </w:p>
        </w:tc>
        <w:tc>
          <w:tcPr>
            <w:tcW w:w="130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26,699 </w:t>
            </w:r>
          </w:p>
        </w:tc>
        <w:tc>
          <w:tcPr>
            <w:tcW w:w="1589"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29,331 </w:t>
            </w:r>
          </w:p>
        </w:tc>
        <w:tc>
          <w:tcPr>
            <w:tcW w:w="153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47.7%</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FF0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66</w:t>
            </w:r>
          </w:p>
        </w:tc>
        <w:tc>
          <w:tcPr>
            <w:tcW w:w="124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15,299 </w:t>
            </w:r>
          </w:p>
        </w:tc>
        <w:tc>
          <w:tcPr>
            <w:tcW w:w="130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7,225 </w:t>
            </w:r>
          </w:p>
        </w:tc>
        <w:tc>
          <w:tcPr>
            <w:tcW w:w="1589"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8,074 </w:t>
            </w:r>
          </w:p>
        </w:tc>
        <w:tc>
          <w:tcPr>
            <w:tcW w:w="153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47.2%</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FFFF0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46</w:t>
            </w:r>
          </w:p>
        </w:tc>
        <w:tc>
          <w:tcPr>
            <w:tcW w:w="124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45,536 </w:t>
            </w:r>
          </w:p>
        </w:tc>
        <w:tc>
          <w:tcPr>
            <w:tcW w:w="130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21,301 </w:t>
            </w:r>
          </w:p>
        </w:tc>
        <w:tc>
          <w:tcPr>
            <w:tcW w:w="1589"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24,235 </w:t>
            </w:r>
          </w:p>
        </w:tc>
        <w:tc>
          <w:tcPr>
            <w:tcW w:w="1530" w:type="dxa"/>
            <w:tcBorders>
              <w:top w:val="nil"/>
              <w:left w:val="nil"/>
              <w:bottom w:val="single" w:sz="4" w:space="0" w:color="auto"/>
              <w:right w:val="single" w:sz="4" w:space="0" w:color="auto"/>
            </w:tcBorders>
            <w:shd w:val="clear" w:color="000000" w:fill="FFFF0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46.8%</w:t>
            </w:r>
          </w:p>
        </w:tc>
      </w:tr>
      <w:tr w:rsidR="00DA0734" w:rsidRPr="00830E83" w:rsidTr="00EE420C">
        <w:trPr>
          <w:cantSplit/>
          <w:trHeight w:val="20"/>
        </w:trPr>
        <w:tc>
          <w:tcPr>
            <w:tcW w:w="958" w:type="dxa"/>
            <w:vMerge w:val="restart"/>
            <w:tcBorders>
              <w:top w:val="nil"/>
              <w:left w:val="single" w:sz="4" w:space="0" w:color="auto"/>
              <w:bottom w:val="single" w:sz="4" w:space="0" w:color="auto"/>
              <w:right w:val="single" w:sz="4" w:space="0" w:color="auto"/>
            </w:tcBorders>
            <w:shd w:val="clear" w:color="000000" w:fill="00B0F0"/>
            <w:noWrap/>
            <w:textDirection w:val="btLr"/>
            <w:vAlign w:val="center"/>
            <w:hideMark/>
          </w:tcPr>
          <w:p w:rsidR="00DA0734" w:rsidRDefault="00DA0734" w:rsidP="00EE420C">
            <w:pPr>
              <w:jc w:val="center"/>
              <w:rPr>
                <w:rFonts w:ascii="Calibri" w:hAnsi="Calibri"/>
                <w:b/>
                <w:bCs/>
                <w:color w:val="000000"/>
                <w:sz w:val="28"/>
                <w:szCs w:val="28"/>
              </w:rPr>
            </w:pPr>
            <w:r>
              <w:rPr>
                <w:rFonts w:ascii="Calibri" w:hAnsi="Calibri"/>
                <w:b/>
                <w:bCs/>
                <w:color w:val="000000"/>
                <w:sz w:val="28"/>
                <w:szCs w:val="28"/>
              </w:rPr>
              <w:t>Quartile 4</w:t>
            </w:r>
          </w:p>
        </w:tc>
        <w:tc>
          <w:tcPr>
            <w:tcW w:w="958" w:type="dxa"/>
            <w:tcBorders>
              <w:top w:val="nil"/>
              <w:left w:val="nil"/>
              <w:bottom w:val="single" w:sz="4" w:space="0" w:color="auto"/>
              <w:right w:val="single" w:sz="4" w:space="0" w:color="auto"/>
            </w:tcBorders>
            <w:shd w:val="clear" w:color="000000" w:fill="00B0F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63</w:t>
            </w:r>
          </w:p>
        </w:tc>
        <w:tc>
          <w:tcPr>
            <w:tcW w:w="124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19,716 </w:t>
            </w:r>
          </w:p>
        </w:tc>
        <w:tc>
          <w:tcPr>
            <w:tcW w:w="130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8,939 </w:t>
            </w:r>
          </w:p>
        </w:tc>
        <w:tc>
          <w:tcPr>
            <w:tcW w:w="1589"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10,777 </w:t>
            </w:r>
          </w:p>
        </w:tc>
        <w:tc>
          <w:tcPr>
            <w:tcW w:w="153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45.3%</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00B0F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5</w:t>
            </w:r>
          </w:p>
        </w:tc>
        <w:tc>
          <w:tcPr>
            <w:tcW w:w="124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47,971 </w:t>
            </w:r>
          </w:p>
        </w:tc>
        <w:tc>
          <w:tcPr>
            <w:tcW w:w="130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21,277 </w:t>
            </w:r>
          </w:p>
        </w:tc>
        <w:tc>
          <w:tcPr>
            <w:tcW w:w="1589"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26,694 </w:t>
            </w:r>
          </w:p>
        </w:tc>
        <w:tc>
          <w:tcPr>
            <w:tcW w:w="153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44.4%</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00B0F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11</w:t>
            </w:r>
          </w:p>
        </w:tc>
        <w:tc>
          <w:tcPr>
            <w:tcW w:w="124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30,077 </w:t>
            </w:r>
          </w:p>
        </w:tc>
        <w:tc>
          <w:tcPr>
            <w:tcW w:w="130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13,090 </w:t>
            </w:r>
          </w:p>
        </w:tc>
        <w:tc>
          <w:tcPr>
            <w:tcW w:w="1589"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16,987 </w:t>
            </w:r>
          </w:p>
        </w:tc>
        <w:tc>
          <w:tcPr>
            <w:tcW w:w="153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43.5%</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00B0F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76</w:t>
            </w:r>
          </w:p>
        </w:tc>
        <w:tc>
          <w:tcPr>
            <w:tcW w:w="124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41,636 </w:t>
            </w:r>
          </w:p>
        </w:tc>
        <w:tc>
          <w:tcPr>
            <w:tcW w:w="130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17,965 </w:t>
            </w:r>
          </w:p>
        </w:tc>
        <w:tc>
          <w:tcPr>
            <w:tcW w:w="1589"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23,671 </w:t>
            </w:r>
          </w:p>
        </w:tc>
        <w:tc>
          <w:tcPr>
            <w:tcW w:w="153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43.1%</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00B0F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90</w:t>
            </w:r>
          </w:p>
        </w:tc>
        <w:tc>
          <w:tcPr>
            <w:tcW w:w="124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34,751 </w:t>
            </w:r>
          </w:p>
        </w:tc>
        <w:tc>
          <w:tcPr>
            <w:tcW w:w="130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14,725 </w:t>
            </w:r>
          </w:p>
        </w:tc>
        <w:tc>
          <w:tcPr>
            <w:tcW w:w="1589"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20,026 </w:t>
            </w:r>
          </w:p>
        </w:tc>
        <w:tc>
          <w:tcPr>
            <w:tcW w:w="153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42.4%</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00B0F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1</w:t>
            </w:r>
          </w:p>
        </w:tc>
        <w:tc>
          <w:tcPr>
            <w:tcW w:w="124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35,962 </w:t>
            </w:r>
          </w:p>
        </w:tc>
        <w:tc>
          <w:tcPr>
            <w:tcW w:w="130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14,882 </w:t>
            </w:r>
          </w:p>
        </w:tc>
        <w:tc>
          <w:tcPr>
            <w:tcW w:w="1589"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21,080 </w:t>
            </w:r>
          </w:p>
        </w:tc>
        <w:tc>
          <w:tcPr>
            <w:tcW w:w="153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41.4%</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00B0F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70</w:t>
            </w:r>
          </w:p>
        </w:tc>
        <w:tc>
          <w:tcPr>
            <w:tcW w:w="124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39,321 </w:t>
            </w:r>
          </w:p>
        </w:tc>
        <w:tc>
          <w:tcPr>
            <w:tcW w:w="130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15,427 </w:t>
            </w:r>
          </w:p>
        </w:tc>
        <w:tc>
          <w:tcPr>
            <w:tcW w:w="1589"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23,894 </w:t>
            </w:r>
          </w:p>
        </w:tc>
        <w:tc>
          <w:tcPr>
            <w:tcW w:w="153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39.2%</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00B0F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81</w:t>
            </w:r>
          </w:p>
        </w:tc>
        <w:tc>
          <w:tcPr>
            <w:tcW w:w="124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20,417 </w:t>
            </w:r>
          </w:p>
        </w:tc>
        <w:tc>
          <w:tcPr>
            <w:tcW w:w="130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7,938 </w:t>
            </w:r>
          </w:p>
        </w:tc>
        <w:tc>
          <w:tcPr>
            <w:tcW w:w="1589"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12,479 </w:t>
            </w:r>
          </w:p>
        </w:tc>
        <w:tc>
          <w:tcPr>
            <w:tcW w:w="153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38.9%</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00B0F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37</w:t>
            </w:r>
          </w:p>
        </w:tc>
        <w:tc>
          <w:tcPr>
            <w:tcW w:w="124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44,939 </w:t>
            </w:r>
          </w:p>
        </w:tc>
        <w:tc>
          <w:tcPr>
            <w:tcW w:w="130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16,555 </w:t>
            </w:r>
          </w:p>
        </w:tc>
        <w:tc>
          <w:tcPr>
            <w:tcW w:w="1589"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28,384 </w:t>
            </w:r>
          </w:p>
        </w:tc>
        <w:tc>
          <w:tcPr>
            <w:tcW w:w="153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36.8%</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00B0F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52</w:t>
            </w:r>
          </w:p>
        </w:tc>
        <w:tc>
          <w:tcPr>
            <w:tcW w:w="124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37,486 </w:t>
            </w:r>
          </w:p>
        </w:tc>
        <w:tc>
          <w:tcPr>
            <w:tcW w:w="130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13,571 </w:t>
            </w:r>
          </w:p>
        </w:tc>
        <w:tc>
          <w:tcPr>
            <w:tcW w:w="1589"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23,915 </w:t>
            </w:r>
          </w:p>
        </w:tc>
        <w:tc>
          <w:tcPr>
            <w:tcW w:w="153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36.2%</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00B0F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42</w:t>
            </w:r>
          </w:p>
        </w:tc>
        <w:tc>
          <w:tcPr>
            <w:tcW w:w="124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31,758 </w:t>
            </w:r>
          </w:p>
        </w:tc>
        <w:tc>
          <w:tcPr>
            <w:tcW w:w="130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11,219 </w:t>
            </w:r>
          </w:p>
        </w:tc>
        <w:tc>
          <w:tcPr>
            <w:tcW w:w="1589"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20,539 </w:t>
            </w:r>
          </w:p>
        </w:tc>
        <w:tc>
          <w:tcPr>
            <w:tcW w:w="153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35.3%</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00B0F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96</w:t>
            </w:r>
          </w:p>
        </w:tc>
        <w:tc>
          <w:tcPr>
            <w:tcW w:w="124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16,250 </w:t>
            </w:r>
          </w:p>
        </w:tc>
        <w:tc>
          <w:tcPr>
            <w:tcW w:w="130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5,491 </w:t>
            </w:r>
          </w:p>
        </w:tc>
        <w:tc>
          <w:tcPr>
            <w:tcW w:w="1589"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10,759 </w:t>
            </w:r>
          </w:p>
        </w:tc>
        <w:tc>
          <w:tcPr>
            <w:tcW w:w="153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33.8%</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00B0F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6</w:t>
            </w:r>
          </w:p>
        </w:tc>
        <w:tc>
          <w:tcPr>
            <w:tcW w:w="124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14,946 </w:t>
            </w:r>
          </w:p>
        </w:tc>
        <w:tc>
          <w:tcPr>
            <w:tcW w:w="130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4,882 </w:t>
            </w:r>
          </w:p>
        </w:tc>
        <w:tc>
          <w:tcPr>
            <w:tcW w:w="1589"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10,064 </w:t>
            </w:r>
          </w:p>
        </w:tc>
        <w:tc>
          <w:tcPr>
            <w:tcW w:w="153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32.7%</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00B0F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47</w:t>
            </w:r>
          </w:p>
        </w:tc>
        <w:tc>
          <w:tcPr>
            <w:tcW w:w="124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42,282 </w:t>
            </w:r>
          </w:p>
        </w:tc>
        <w:tc>
          <w:tcPr>
            <w:tcW w:w="130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13,592 </w:t>
            </w:r>
          </w:p>
        </w:tc>
        <w:tc>
          <w:tcPr>
            <w:tcW w:w="1589"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28,690 </w:t>
            </w:r>
          </w:p>
        </w:tc>
        <w:tc>
          <w:tcPr>
            <w:tcW w:w="153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32.1%</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00B0F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30</w:t>
            </w:r>
          </w:p>
        </w:tc>
        <w:tc>
          <w:tcPr>
            <w:tcW w:w="124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25,633 </w:t>
            </w:r>
          </w:p>
        </w:tc>
        <w:tc>
          <w:tcPr>
            <w:tcW w:w="130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6,049 </w:t>
            </w:r>
          </w:p>
        </w:tc>
        <w:tc>
          <w:tcPr>
            <w:tcW w:w="1589"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19,584 </w:t>
            </w:r>
          </w:p>
        </w:tc>
        <w:tc>
          <w:tcPr>
            <w:tcW w:w="153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23.6%</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00B0F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32</w:t>
            </w:r>
          </w:p>
        </w:tc>
        <w:tc>
          <w:tcPr>
            <w:tcW w:w="124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18,443 </w:t>
            </w:r>
          </w:p>
        </w:tc>
        <w:tc>
          <w:tcPr>
            <w:tcW w:w="130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4,290 </w:t>
            </w:r>
          </w:p>
        </w:tc>
        <w:tc>
          <w:tcPr>
            <w:tcW w:w="1589"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14,153 </w:t>
            </w:r>
          </w:p>
        </w:tc>
        <w:tc>
          <w:tcPr>
            <w:tcW w:w="153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23.3%</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00B0F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36</w:t>
            </w:r>
          </w:p>
        </w:tc>
        <w:tc>
          <w:tcPr>
            <w:tcW w:w="124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22,806 </w:t>
            </w:r>
          </w:p>
        </w:tc>
        <w:tc>
          <w:tcPr>
            <w:tcW w:w="130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5,238 </w:t>
            </w:r>
          </w:p>
        </w:tc>
        <w:tc>
          <w:tcPr>
            <w:tcW w:w="1589"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17,568 </w:t>
            </w:r>
          </w:p>
        </w:tc>
        <w:tc>
          <w:tcPr>
            <w:tcW w:w="153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23.0%</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00B0F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29</w:t>
            </w:r>
          </w:p>
        </w:tc>
        <w:tc>
          <w:tcPr>
            <w:tcW w:w="124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34,721 </w:t>
            </w:r>
          </w:p>
        </w:tc>
        <w:tc>
          <w:tcPr>
            <w:tcW w:w="130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7,701 </w:t>
            </w:r>
          </w:p>
        </w:tc>
        <w:tc>
          <w:tcPr>
            <w:tcW w:w="1589"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27,020 </w:t>
            </w:r>
          </w:p>
        </w:tc>
        <w:tc>
          <w:tcPr>
            <w:tcW w:w="153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22.2%</w:t>
            </w:r>
          </w:p>
        </w:tc>
      </w:tr>
      <w:tr w:rsidR="00DA0734" w:rsidRPr="00830E83" w:rsidTr="00EE420C">
        <w:trPr>
          <w:cantSplit/>
          <w:trHeight w:val="20"/>
        </w:trPr>
        <w:tc>
          <w:tcPr>
            <w:tcW w:w="958" w:type="dxa"/>
            <w:vMerge/>
            <w:tcBorders>
              <w:top w:val="nil"/>
              <w:left w:val="single" w:sz="4" w:space="0" w:color="auto"/>
              <w:bottom w:val="single" w:sz="4" w:space="0" w:color="auto"/>
              <w:right w:val="single" w:sz="4" w:space="0" w:color="auto"/>
            </w:tcBorders>
            <w:vAlign w:val="center"/>
            <w:hideMark/>
          </w:tcPr>
          <w:p w:rsidR="00DA0734" w:rsidRDefault="00DA0734" w:rsidP="00EE420C">
            <w:pPr>
              <w:rPr>
                <w:rFonts w:ascii="Calibri" w:hAnsi="Calibri"/>
                <w:b/>
                <w:bCs/>
                <w:color w:val="000000"/>
                <w:sz w:val="28"/>
                <w:szCs w:val="28"/>
              </w:rPr>
            </w:pPr>
          </w:p>
        </w:tc>
        <w:tc>
          <w:tcPr>
            <w:tcW w:w="958" w:type="dxa"/>
            <w:tcBorders>
              <w:top w:val="nil"/>
              <w:left w:val="nil"/>
              <w:bottom w:val="single" w:sz="4" w:space="0" w:color="auto"/>
              <w:right w:val="single" w:sz="4" w:space="0" w:color="auto"/>
            </w:tcBorders>
            <w:shd w:val="clear" w:color="000000" w:fill="00B0F0"/>
            <w:noWrap/>
            <w:vAlign w:val="bottom"/>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23</w:t>
            </w:r>
          </w:p>
        </w:tc>
        <w:tc>
          <w:tcPr>
            <w:tcW w:w="124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19,542 </w:t>
            </w:r>
          </w:p>
        </w:tc>
        <w:tc>
          <w:tcPr>
            <w:tcW w:w="130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4,126 </w:t>
            </w:r>
          </w:p>
        </w:tc>
        <w:tc>
          <w:tcPr>
            <w:tcW w:w="1589"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 xml:space="preserve">15,416 </w:t>
            </w:r>
          </w:p>
        </w:tc>
        <w:tc>
          <w:tcPr>
            <w:tcW w:w="1530" w:type="dxa"/>
            <w:tcBorders>
              <w:top w:val="nil"/>
              <w:left w:val="nil"/>
              <w:bottom w:val="single" w:sz="4" w:space="0" w:color="auto"/>
              <w:right w:val="single" w:sz="4" w:space="0" w:color="auto"/>
            </w:tcBorders>
            <w:shd w:val="clear" w:color="000000" w:fill="00B0F0"/>
            <w:noWrap/>
            <w:vAlign w:val="center"/>
            <w:hideMark/>
          </w:tcPr>
          <w:p w:rsidR="00DA0734" w:rsidRPr="00830E83" w:rsidRDefault="00DA0734" w:rsidP="00EE420C">
            <w:pPr>
              <w:jc w:val="right"/>
              <w:rPr>
                <w:rFonts w:asciiTheme="minorHAnsi" w:hAnsiTheme="minorHAnsi"/>
                <w:color w:val="000000"/>
                <w:sz w:val="20"/>
                <w:szCs w:val="20"/>
              </w:rPr>
            </w:pPr>
            <w:r w:rsidRPr="00830E83">
              <w:rPr>
                <w:rFonts w:asciiTheme="minorHAnsi" w:hAnsiTheme="minorHAnsi"/>
                <w:color w:val="000000"/>
                <w:sz w:val="20"/>
                <w:szCs w:val="20"/>
              </w:rPr>
              <w:t>21.1%</w:t>
            </w:r>
          </w:p>
        </w:tc>
      </w:tr>
      <w:tr w:rsidR="00DA0734" w:rsidTr="00EE420C">
        <w:trPr>
          <w:trHeight w:val="300"/>
        </w:trPr>
        <w:tc>
          <w:tcPr>
            <w:tcW w:w="757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0734" w:rsidRDefault="00DA0734" w:rsidP="00EE420C">
            <w:pPr>
              <w:rPr>
                <w:rFonts w:ascii="Calibri" w:hAnsi="Calibri"/>
                <w:color w:val="000000"/>
                <w:sz w:val="22"/>
                <w:szCs w:val="22"/>
              </w:rPr>
            </w:pPr>
            <w:r>
              <w:rPr>
                <w:rFonts w:ascii="Calibri" w:hAnsi="Calibri"/>
                <w:color w:val="000000"/>
                <w:sz w:val="22"/>
                <w:szCs w:val="22"/>
              </w:rPr>
              <w:t>Source:  2010 US Census</w:t>
            </w:r>
          </w:p>
        </w:tc>
      </w:tr>
    </w:tbl>
    <w:p w:rsidR="00DA0734" w:rsidRDefault="00DA0734" w:rsidP="00B636F5"/>
    <w:p w:rsidR="008E2DB0" w:rsidRDefault="008E2DB0" w:rsidP="00B636F5"/>
    <w:p w:rsidR="008E2DB0" w:rsidRPr="00B636F5" w:rsidRDefault="008E2DB0" w:rsidP="00B636F5"/>
    <w:p w:rsidR="005B6868" w:rsidRDefault="00947867" w:rsidP="00B867C8">
      <w:pPr>
        <w:pStyle w:val="Heading2"/>
        <w:numPr>
          <w:ilvl w:val="1"/>
          <w:numId w:val="35"/>
        </w:numPr>
      </w:pPr>
      <w:bookmarkStart w:id="11" w:name="_Toc405792017"/>
      <w:r>
        <w:lastRenderedPageBreak/>
        <w:t>Vehicle Load Factor Monitoring Method</w:t>
      </w:r>
      <w:bookmarkEnd w:id="11"/>
    </w:p>
    <w:p w:rsidR="00947867" w:rsidRDefault="00521BF4" w:rsidP="00295CDD">
      <w:pPr>
        <w:jc w:val="both"/>
      </w:pPr>
      <w:r>
        <w:t>Using the GFI Fare collection data</w:t>
      </w:r>
      <w:r w:rsidR="002926CE">
        <w:t xml:space="preserve"> for </w:t>
      </w:r>
      <w:r w:rsidR="00295CDD">
        <w:t xml:space="preserve">a recent </w:t>
      </w:r>
      <w:r w:rsidR="002E3DDC">
        <w:t>fiscal year</w:t>
      </w:r>
      <w:r>
        <w:t xml:space="preserve">, </w:t>
      </w:r>
      <w:r w:rsidR="001B7E71">
        <w:t xml:space="preserve">ridership and service capacity data will be collected for each route and an average week day AM peak period and PM peak period will be calculated.  </w:t>
      </w:r>
      <w:r w:rsidR="002926CE">
        <w:t xml:space="preserve">Using the quartiles shown in Table </w:t>
      </w:r>
      <w:r w:rsidR="00B867C8">
        <w:t>3</w:t>
      </w:r>
      <w:r w:rsidR="002926CE">
        <w:t xml:space="preserve">-1, the average load factor per quartile for each peak period will be calculated.  A disparity will exist if the average load factor for either </w:t>
      </w:r>
      <w:r w:rsidR="005908B7">
        <w:t>q</w:t>
      </w:r>
      <w:r w:rsidR="002926CE">
        <w:t xml:space="preserve">uartile 1 or 2 is </w:t>
      </w:r>
      <w:r w:rsidR="005E40DA">
        <w:t xml:space="preserve">one standard deviation </w:t>
      </w:r>
      <w:r w:rsidR="002926CE">
        <w:t xml:space="preserve">higher than the system average.  </w:t>
      </w:r>
      <w:r w:rsidR="001B7E71">
        <w:t xml:space="preserve"> </w:t>
      </w:r>
    </w:p>
    <w:p w:rsidR="00947867" w:rsidRDefault="00947867" w:rsidP="00B867C8">
      <w:pPr>
        <w:pStyle w:val="Heading2"/>
        <w:numPr>
          <w:ilvl w:val="1"/>
          <w:numId w:val="35"/>
        </w:numPr>
      </w:pPr>
      <w:bookmarkStart w:id="12" w:name="_Toc405792018"/>
      <w:r>
        <w:t>Route Headways Monitoring Method</w:t>
      </w:r>
      <w:bookmarkEnd w:id="12"/>
    </w:p>
    <w:p w:rsidR="00947867" w:rsidRPr="00947867" w:rsidRDefault="002926CE" w:rsidP="00295CDD">
      <w:pPr>
        <w:jc w:val="both"/>
      </w:pPr>
      <w:r>
        <w:t xml:space="preserve">Using published timetables, headway data will be collected for each route by </w:t>
      </w:r>
      <w:r w:rsidR="00685CE7">
        <w:t xml:space="preserve">four </w:t>
      </w:r>
      <w:r>
        <w:t xml:space="preserve">time periods.  Using the quartiles shown in Table </w:t>
      </w:r>
      <w:r w:rsidR="00B867C8">
        <w:t>3</w:t>
      </w:r>
      <w:r>
        <w:t xml:space="preserve">-1, the average headway will be calculated for each quartile and time period.  A disparity will exist if the average headway for either </w:t>
      </w:r>
      <w:r w:rsidR="005908B7">
        <w:t>q</w:t>
      </w:r>
      <w:r>
        <w:t xml:space="preserve">uartile 1 or 2 is </w:t>
      </w:r>
      <w:r w:rsidR="005908B7">
        <w:t xml:space="preserve">one standard deviation </w:t>
      </w:r>
      <w:r>
        <w:t xml:space="preserve">longer that the system average.   </w:t>
      </w:r>
    </w:p>
    <w:p w:rsidR="00947867" w:rsidRDefault="00521BF4" w:rsidP="00B867C8">
      <w:pPr>
        <w:pStyle w:val="Heading2"/>
        <w:numPr>
          <w:ilvl w:val="1"/>
          <w:numId w:val="35"/>
        </w:numPr>
      </w:pPr>
      <w:bookmarkStart w:id="13" w:name="_Toc405792019"/>
      <w:r>
        <w:t xml:space="preserve">On-Time Performance </w:t>
      </w:r>
      <w:r w:rsidR="00947867">
        <w:t>Monitoring Method</w:t>
      </w:r>
      <w:bookmarkEnd w:id="13"/>
    </w:p>
    <w:p w:rsidR="000F048D" w:rsidRDefault="002926CE" w:rsidP="00295CDD">
      <w:pPr>
        <w:jc w:val="both"/>
      </w:pPr>
      <w:r>
        <w:t xml:space="preserve">Using </w:t>
      </w:r>
      <w:r w:rsidR="00CD709F">
        <w:t>automatic vehicle location data for</w:t>
      </w:r>
      <w:r w:rsidR="00295CDD">
        <w:t xml:space="preserve"> a recent </w:t>
      </w:r>
      <w:r w:rsidR="00CD709F">
        <w:t xml:space="preserve">fiscal year, </w:t>
      </w:r>
      <w:r>
        <w:t>on</w:t>
      </w:r>
      <w:r w:rsidR="00EB6A28">
        <w:t>-</w:t>
      </w:r>
      <w:r>
        <w:t xml:space="preserve">time performance will be collected for each route.  Using the quartiles shown in Table </w:t>
      </w:r>
      <w:r w:rsidR="00B867C8">
        <w:t>3</w:t>
      </w:r>
      <w:r>
        <w:t xml:space="preserve">-1, the average on-time performance will be calculated for each quartile and time period.  A disparity will exist if the average on-time performance for either </w:t>
      </w:r>
      <w:r w:rsidR="005908B7">
        <w:t>q</w:t>
      </w:r>
      <w:r>
        <w:t xml:space="preserve">uartile 1 or 2 is </w:t>
      </w:r>
      <w:r w:rsidR="005908B7">
        <w:t xml:space="preserve">one standard deviation </w:t>
      </w:r>
      <w:r w:rsidR="00CF25B9">
        <w:t xml:space="preserve">less </w:t>
      </w:r>
      <w:r>
        <w:t>tha</w:t>
      </w:r>
      <w:r w:rsidR="00F542E7">
        <w:t>n</w:t>
      </w:r>
      <w:r>
        <w:t xml:space="preserve"> the system average.</w:t>
      </w:r>
    </w:p>
    <w:p w:rsidR="00521BF4" w:rsidRDefault="00521BF4" w:rsidP="00B867C8">
      <w:pPr>
        <w:pStyle w:val="Heading2"/>
        <w:numPr>
          <w:ilvl w:val="1"/>
          <w:numId w:val="35"/>
        </w:numPr>
      </w:pPr>
      <w:bookmarkStart w:id="14" w:name="_Toc405792020"/>
      <w:r>
        <w:t>Service Accessibility Monitoring Method</w:t>
      </w:r>
      <w:bookmarkEnd w:id="14"/>
    </w:p>
    <w:p w:rsidR="00521BF4" w:rsidRDefault="002926CE" w:rsidP="00295CDD">
      <w:pPr>
        <w:jc w:val="both"/>
      </w:pPr>
      <w:r>
        <w:t xml:space="preserve">Using the most recent US Census and GIS analysis </w:t>
      </w:r>
      <w:r w:rsidR="00D32FE3">
        <w:t>RIDE ON</w:t>
      </w:r>
      <w:r>
        <w:t xml:space="preserve"> will estimate the percentage of the minority and majority population </w:t>
      </w:r>
      <w:r w:rsidR="000C157A">
        <w:t xml:space="preserve">within ¼ mile of a transit route.  </w:t>
      </w:r>
      <w:r>
        <w:t xml:space="preserve">If a transit route travels within ¼ mile of </w:t>
      </w:r>
      <w:r w:rsidR="000C157A">
        <w:t xml:space="preserve">a </w:t>
      </w:r>
      <w:r>
        <w:t xml:space="preserve">block group, the minority and majority population from that census block group will be </w:t>
      </w:r>
      <w:r w:rsidR="000C157A">
        <w:t xml:space="preserve">assumed to have accessibility to transit services. The average minority and majority access to transit for the system will be calculated.  If the minority rate of transit service access is less than </w:t>
      </w:r>
      <w:r w:rsidR="005908B7">
        <w:t>9</w:t>
      </w:r>
      <w:r w:rsidR="000C157A">
        <w:t xml:space="preserve">0% of the </w:t>
      </w:r>
      <w:r w:rsidR="005908B7">
        <w:t xml:space="preserve">average </w:t>
      </w:r>
      <w:r w:rsidR="000C157A">
        <w:t xml:space="preserve">rate of transit service </w:t>
      </w:r>
      <w:r w:rsidR="005908B7">
        <w:t xml:space="preserve">access for the total population </w:t>
      </w:r>
      <w:r w:rsidR="000C157A">
        <w:t xml:space="preserve">a disparity will exist.  </w:t>
      </w:r>
    </w:p>
    <w:p w:rsidR="00521BF4" w:rsidRDefault="00521BF4" w:rsidP="00B867C8">
      <w:pPr>
        <w:pStyle w:val="Heading2"/>
        <w:numPr>
          <w:ilvl w:val="1"/>
          <w:numId w:val="35"/>
        </w:numPr>
      </w:pPr>
      <w:bookmarkStart w:id="15" w:name="_Toc405792021"/>
      <w:r>
        <w:t>Vehicle Assignment Monitoring Method</w:t>
      </w:r>
      <w:bookmarkEnd w:id="15"/>
    </w:p>
    <w:p w:rsidR="000C157A" w:rsidRDefault="000C157A" w:rsidP="00295CDD">
      <w:pPr>
        <w:jc w:val="both"/>
      </w:pPr>
      <w:r>
        <w:t xml:space="preserve">Using vehicle assignments for </w:t>
      </w:r>
      <w:r w:rsidR="003F6F42">
        <w:t>a recent weekday</w:t>
      </w:r>
      <w:r>
        <w:t xml:space="preserve">, the average age of all buses operating on a route during that weekday will be calculated.  Using the quartiles shown in Table </w:t>
      </w:r>
      <w:r w:rsidR="00B867C8">
        <w:t>3</w:t>
      </w:r>
      <w:r>
        <w:t xml:space="preserve">-1, the average age will be calculated for each quartile.  A disparity will exist if the average bus age for either </w:t>
      </w:r>
      <w:r w:rsidR="005908B7">
        <w:t>q</w:t>
      </w:r>
      <w:r>
        <w:t xml:space="preserve">uartile 1 or 2 is </w:t>
      </w:r>
      <w:r w:rsidR="005908B7">
        <w:t xml:space="preserve">one standard deviation </w:t>
      </w:r>
      <w:r w:rsidR="00F542E7">
        <w:t>older</w:t>
      </w:r>
      <w:r>
        <w:t xml:space="preserve"> tha</w:t>
      </w:r>
      <w:r w:rsidR="00F542E7">
        <w:t>n</w:t>
      </w:r>
      <w:r>
        <w:t xml:space="preserve"> the system average for all buses assigned.  </w:t>
      </w:r>
    </w:p>
    <w:p w:rsidR="00521BF4" w:rsidRDefault="00521BF4" w:rsidP="00B867C8">
      <w:pPr>
        <w:pStyle w:val="Heading2"/>
        <w:numPr>
          <w:ilvl w:val="1"/>
          <w:numId w:val="35"/>
        </w:numPr>
      </w:pPr>
      <w:bookmarkStart w:id="16" w:name="_Toc405792022"/>
      <w:r>
        <w:t>Distribution of Transit Amenities Monitoring Method</w:t>
      </w:r>
      <w:bookmarkEnd w:id="16"/>
    </w:p>
    <w:p w:rsidR="00016551" w:rsidRDefault="000C157A" w:rsidP="00295CDD">
      <w:pPr>
        <w:jc w:val="both"/>
      </w:pPr>
      <w:r>
        <w:t xml:space="preserve">Transit amenities will be mapped on </w:t>
      </w:r>
      <w:r w:rsidR="00016551">
        <w:t>GIS mapping for minority and low income populations</w:t>
      </w:r>
      <w:r w:rsidR="002A63C0">
        <w:t xml:space="preserve"> and the number of shelters and benches will be counted in each area.  The number of shelters and the number of benches will be calculated for the minority / non-minority areas and the </w:t>
      </w:r>
      <w:r w:rsidR="002D1C18">
        <w:t xml:space="preserve">low income areas based upon the percent of households in poverty.  Rates of shelters and benches per 1,000 households will be calculated.  If the rate of shelters or benches in minority / low income areas is 20 per cent less that in non-minority / non-low income areas a disparity will exist. </w:t>
      </w:r>
      <w:r w:rsidR="00016551">
        <w:t xml:space="preserve">  </w:t>
      </w:r>
    </w:p>
    <w:p w:rsidR="00016551" w:rsidRDefault="00016551" w:rsidP="00016551">
      <w:r>
        <w:br w:type="page"/>
      </w:r>
    </w:p>
    <w:p w:rsidR="000F048D" w:rsidRDefault="000F048D" w:rsidP="00B867C8">
      <w:pPr>
        <w:pStyle w:val="Heading1"/>
        <w:numPr>
          <w:ilvl w:val="0"/>
          <w:numId w:val="35"/>
        </w:numPr>
      </w:pPr>
      <w:bookmarkStart w:id="17" w:name="_Toc405792023"/>
      <w:r>
        <w:lastRenderedPageBreak/>
        <w:t>Monitoring Results</w:t>
      </w:r>
      <w:bookmarkEnd w:id="17"/>
    </w:p>
    <w:p w:rsidR="002438DC" w:rsidRDefault="002438DC" w:rsidP="00B867C8">
      <w:pPr>
        <w:pStyle w:val="Heading2"/>
        <w:numPr>
          <w:ilvl w:val="1"/>
          <w:numId w:val="35"/>
        </w:numPr>
      </w:pPr>
      <w:bookmarkStart w:id="18" w:name="_Toc405792024"/>
      <w:r>
        <w:t xml:space="preserve">Vehicle Load Factor Monitoring </w:t>
      </w:r>
      <w:r w:rsidR="003F205B">
        <w:t>Results</w:t>
      </w:r>
      <w:bookmarkEnd w:id="18"/>
    </w:p>
    <w:p w:rsidR="002438DC" w:rsidRDefault="002438DC" w:rsidP="002438DC"/>
    <w:p w:rsidR="00686A1E" w:rsidRDefault="00185718" w:rsidP="00276582">
      <w:pPr>
        <w:jc w:val="both"/>
      </w:pPr>
      <w:r>
        <w:t xml:space="preserve">Ridership and service capacity data was </w:t>
      </w:r>
      <w:r w:rsidR="002438DC">
        <w:t>collect</w:t>
      </w:r>
      <w:r>
        <w:t xml:space="preserve">ed for </w:t>
      </w:r>
      <w:r w:rsidR="00BD0F70">
        <w:t xml:space="preserve">Fiscal Year </w:t>
      </w:r>
      <w:r>
        <w:t>201</w:t>
      </w:r>
      <w:r w:rsidR="00BD0F70">
        <w:t>4</w:t>
      </w:r>
      <w:r>
        <w:t>.  A</w:t>
      </w:r>
      <w:r w:rsidR="002438DC">
        <w:t xml:space="preserve">verage weekday AM peak period and PM peak period </w:t>
      </w:r>
      <w:r>
        <w:t xml:space="preserve">load factors by </w:t>
      </w:r>
      <w:r w:rsidR="002438DC">
        <w:t xml:space="preserve">quartiles </w:t>
      </w:r>
      <w:r>
        <w:t xml:space="preserve">are </w:t>
      </w:r>
      <w:r w:rsidR="002438DC">
        <w:t xml:space="preserve">shown in </w:t>
      </w:r>
      <w:r>
        <w:t>T</w:t>
      </w:r>
      <w:r w:rsidR="00686A1E">
        <w:t xml:space="preserve">able </w:t>
      </w:r>
      <w:r w:rsidR="00B867C8">
        <w:t>4</w:t>
      </w:r>
      <w:r w:rsidR="00686A1E">
        <w:t>.1</w:t>
      </w:r>
      <w:r>
        <w:t xml:space="preserve">.  </w:t>
      </w:r>
    </w:p>
    <w:p w:rsidR="00686A1E" w:rsidRDefault="00686A1E" w:rsidP="002438DC"/>
    <w:p w:rsidR="00686A1E" w:rsidRPr="003F6F42" w:rsidRDefault="00686A1E" w:rsidP="00686A1E">
      <w:pPr>
        <w:pStyle w:val="Caption"/>
        <w:keepNext/>
        <w:rPr>
          <w:sz w:val="24"/>
          <w:szCs w:val="24"/>
        </w:rPr>
      </w:pPr>
      <w:r w:rsidRPr="003F6F42">
        <w:rPr>
          <w:sz w:val="24"/>
          <w:szCs w:val="24"/>
        </w:rPr>
        <w:t xml:space="preserve">Table </w:t>
      </w:r>
      <w:r w:rsidR="0084277A">
        <w:rPr>
          <w:sz w:val="24"/>
          <w:szCs w:val="24"/>
        </w:rPr>
        <w:fldChar w:fldCharType="begin"/>
      </w:r>
      <w:r w:rsidR="00946BF2">
        <w:rPr>
          <w:sz w:val="24"/>
          <w:szCs w:val="24"/>
        </w:rPr>
        <w:instrText xml:space="preserve"> STYLEREF 1 \s </w:instrText>
      </w:r>
      <w:r w:rsidR="0084277A">
        <w:rPr>
          <w:sz w:val="24"/>
          <w:szCs w:val="24"/>
        </w:rPr>
        <w:fldChar w:fldCharType="separate"/>
      </w:r>
      <w:r w:rsidR="00B867C8">
        <w:rPr>
          <w:noProof/>
          <w:sz w:val="24"/>
          <w:szCs w:val="24"/>
        </w:rPr>
        <w:t>4</w:t>
      </w:r>
      <w:r w:rsidR="0084277A">
        <w:rPr>
          <w:sz w:val="24"/>
          <w:szCs w:val="24"/>
        </w:rPr>
        <w:fldChar w:fldCharType="end"/>
      </w:r>
      <w:r w:rsidR="00946BF2">
        <w:rPr>
          <w:sz w:val="24"/>
          <w:szCs w:val="24"/>
        </w:rPr>
        <w:noBreakHyphen/>
      </w:r>
      <w:r w:rsidR="0084277A">
        <w:rPr>
          <w:sz w:val="24"/>
          <w:szCs w:val="24"/>
        </w:rPr>
        <w:fldChar w:fldCharType="begin"/>
      </w:r>
      <w:r w:rsidR="00946BF2">
        <w:rPr>
          <w:sz w:val="24"/>
          <w:szCs w:val="24"/>
        </w:rPr>
        <w:instrText xml:space="preserve"> SEQ Table \* ARABIC \s 1 </w:instrText>
      </w:r>
      <w:r w:rsidR="0084277A">
        <w:rPr>
          <w:sz w:val="24"/>
          <w:szCs w:val="24"/>
        </w:rPr>
        <w:fldChar w:fldCharType="separate"/>
      </w:r>
      <w:r w:rsidR="00B867C8">
        <w:rPr>
          <w:noProof/>
          <w:sz w:val="24"/>
          <w:szCs w:val="24"/>
        </w:rPr>
        <w:t>1</w:t>
      </w:r>
      <w:r w:rsidR="0084277A">
        <w:rPr>
          <w:sz w:val="24"/>
          <w:szCs w:val="24"/>
        </w:rPr>
        <w:fldChar w:fldCharType="end"/>
      </w:r>
      <w:r w:rsidRPr="003F6F42">
        <w:rPr>
          <w:sz w:val="24"/>
          <w:szCs w:val="24"/>
        </w:rPr>
        <w:t xml:space="preserve">:  </w:t>
      </w:r>
      <w:r w:rsidR="00D32FE3" w:rsidRPr="003F6F42">
        <w:rPr>
          <w:sz w:val="24"/>
          <w:szCs w:val="24"/>
        </w:rPr>
        <w:t>Ride On</w:t>
      </w:r>
      <w:r w:rsidR="00B30415" w:rsidRPr="003F6F42">
        <w:rPr>
          <w:sz w:val="24"/>
          <w:szCs w:val="24"/>
        </w:rPr>
        <w:t xml:space="preserve"> </w:t>
      </w:r>
      <w:r w:rsidRPr="003F6F42">
        <w:rPr>
          <w:sz w:val="24"/>
          <w:szCs w:val="24"/>
        </w:rPr>
        <w:t xml:space="preserve">Vehicle Load Factor Monitoring Results – </w:t>
      </w:r>
      <w:r w:rsidR="00BD0F70" w:rsidRPr="003F6F42">
        <w:rPr>
          <w:sz w:val="24"/>
          <w:szCs w:val="24"/>
        </w:rPr>
        <w:t>Fiscal Year 2014</w:t>
      </w:r>
    </w:p>
    <w:tbl>
      <w:tblPr>
        <w:tblStyle w:val="TableGrid"/>
        <w:tblW w:w="0" w:type="auto"/>
        <w:tblLook w:val="04A0"/>
      </w:tblPr>
      <w:tblGrid>
        <w:gridCol w:w="2178"/>
        <w:gridCol w:w="1620"/>
        <w:gridCol w:w="1620"/>
      </w:tblGrid>
      <w:tr w:rsidR="00686A1E" w:rsidRPr="003F6F42" w:rsidTr="004D578D">
        <w:tc>
          <w:tcPr>
            <w:tcW w:w="2178" w:type="dxa"/>
          </w:tcPr>
          <w:p w:rsidR="00686A1E" w:rsidRPr="003F6F42" w:rsidRDefault="00686A1E" w:rsidP="006A4E96">
            <w:pPr>
              <w:jc w:val="center"/>
            </w:pPr>
            <w:r w:rsidRPr="003F6F42">
              <w:t>Quartile</w:t>
            </w:r>
          </w:p>
        </w:tc>
        <w:tc>
          <w:tcPr>
            <w:tcW w:w="1620" w:type="dxa"/>
          </w:tcPr>
          <w:p w:rsidR="00686A1E" w:rsidRPr="003F6F42" w:rsidRDefault="00686A1E" w:rsidP="006A4E96">
            <w:pPr>
              <w:jc w:val="center"/>
            </w:pPr>
            <w:r w:rsidRPr="003F6F42">
              <w:t>AM Peak</w:t>
            </w:r>
          </w:p>
        </w:tc>
        <w:tc>
          <w:tcPr>
            <w:tcW w:w="1620" w:type="dxa"/>
          </w:tcPr>
          <w:p w:rsidR="00686A1E" w:rsidRPr="003F6F42" w:rsidRDefault="00686A1E" w:rsidP="006A4E96">
            <w:pPr>
              <w:jc w:val="center"/>
            </w:pPr>
            <w:r w:rsidRPr="003F6F42">
              <w:t>PM Peak</w:t>
            </w:r>
          </w:p>
        </w:tc>
      </w:tr>
      <w:tr w:rsidR="00BD0F70" w:rsidRPr="003F6F42" w:rsidTr="00AF0445">
        <w:tc>
          <w:tcPr>
            <w:tcW w:w="2178" w:type="dxa"/>
          </w:tcPr>
          <w:p w:rsidR="00BD0F70" w:rsidRPr="003F6F42" w:rsidRDefault="00BD0F70" w:rsidP="006A4E96">
            <w:pPr>
              <w:jc w:val="center"/>
            </w:pPr>
            <w:r w:rsidRPr="003F6F42">
              <w:t>1</w:t>
            </w:r>
          </w:p>
        </w:tc>
        <w:tc>
          <w:tcPr>
            <w:tcW w:w="1620" w:type="dxa"/>
            <w:vAlign w:val="bottom"/>
          </w:tcPr>
          <w:p w:rsidR="00BD0F70" w:rsidRPr="003F6F42" w:rsidRDefault="00BD0F70">
            <w:pPr>
              <w:jc w:val="center"/>
            </w:pPr>
            <w:r w:rsidRPr="003F6F42">
              <w:t>55.2%</w:t>
            </w:r>
          </w:p>
        </w:tc>
        <w:tc>
          <w:tcPr>
            <w:tcW w:w="1620" w:type="dxa"/>
            <w:vAlign w:val="bottom"/>
          </w:tcPr>
          <w:p w:rsidR="00BD0F70" w:rsidRPr="003F6F42" w:rsidRDefault="00BD0F70">
            <w:pPr>
              <w:jc w:val="center"/>
            </w:pPr>
            <w:r w:rsidRPr="003F6F42">
              <w:t>59.9%</w:t>
            </w:r>
          </w:p>
        </w:tc>
      </w:tr>
      <w:tr w:rsidR="00BD0F70" w:rsidRPr="003F6F42" w:rsidTr="00AF0445">
        <w:tc>
          <w:tcPr>
            <w:tcW w:w="2178" w:type="dxa"/>
          </w:tcPr>
          <w:p w:rsidR="00BD0F70" w:rsidRPr="003F6F42" w:rsidRDefault="00BD0F70" w:rsidP="006A4E96">
            <w:pPr>
              <w:jc w:val="center"/>
            </w:pPr>
            <w:r w:rsidRPr="003F6F42">
              <w:t>2</w:t>
            </w:r>
          </w:p>
        </w:tc>
        <w:tc>
          <w:tcPr>
            <w:tcW w:w="1620" w:type="dxa"/>
            <w:vAlign w:val="bottom"/>
          </w:tcPr>
          <w:p w:rsidR="00BD0F70" w:rsidRPr="003F6F42" w:rsidRDefault="00BD0F70">
            <w:pPr>
              <w:jc w:val="center"/>
            </w:pPr>
            <w:r w:rsidRPr="003F6F42">
              <w:t>44.5%</w:t>
            </w:r>
          </w:p>
        </w:tc>
        <w:tc>
          <w:tcPr>
            <w:tcW w:w="1620" w:type="dxa"/>
            <w:vAlign w:val="bottom"/>
          </w:tcPr>
          <w:p w:rsidR="00BD0F70" w:rsidRPr="003F6F42" w:rsidRDefault="00BD0F70">
            <w:pPr>
              <w:jc w:val="center"/>
            </w:pPr>
            <w:r w:rsidRPr="003F6F42">
              <w:t>54.8%</w:t>
            </w:r>
          </w:p>
        </w:tc>
      </w:tr>
      <w:tr w:rsidR="00BD0F70" w:rsidRPr="003F6F42" w:rsidTr="00AF0445">
        <w:tc>
          <w:tcPr>
            <w:tcW w:w="2178" w:type="dxa"/>
          </w:tcPr>
          <w:p w:rsidR="00BD0F70" w:rsidRPr="003F6F42" w:rsidRDefault="00BD0F70" w:rsidP="006A4E96">
            <w:pPr>
              <w:jc w:val="center"/>
            </w:pPr>
            <w:r w:rsidRPr="003F6F42">
              <w:t>3</w:t>
            </w:r>
          </w:p>
        </w:tc>
        <w:tc>
          <w:tcPr>
            <w:tcW w:w="1620" w:type="dxa"/>
            <w:vAlign w:val="bottom"/>
          </w:tcPr>
          <w:p w:rsidR="00BD0F70" w:rsidRPr="003F6F42" w:rsidRDefault="00BD0F70">
            <w:pPr>
              <w:jc w:val="center"/>
            </w:pPr>
            <w:r w:rsidRPr="003F6F42">
              <w:t>35.5%</w:t>
            </w:r>
          </w:p>
        </w:tc>
        <w:tc>
          <w:tcPr>
            <w:tcW w:w="1620" w:type="dxa"/>
            <w:vAlign w:val="bottom"/>
          </w:tcPr>
          <w:p w:rsidR="00BD0F70" w:rsidRPr="003F6F42" w:rsidRDefault="00BD0F70">
            <w:pPr>
              <w:jc w:val="center"/>
            </w:pPr>
            <w:r w:rsidRPr="003F6F42">
              <w:t>41.1%</w:t>
            </w:r>
          </w:p>
        </w:tc>
      </w:tr>
      <w:tr w:rsidR="00BD0F70" w:rsidRPr="003F6F42" w:rsidTr="00AF0445">
        <w:tc>
          <w:tcPr>
            <w:tcW w:w="2178" w:type="dxa"/>
          </w:tcPr>
          <w:p w:rsidR="00BD0F70" w:rsidRPr="003F6F42" w:rsidRDefault="00BD0F70" w:rsidP="006A4E96">
            <w:pPr>
              <w:jc w:val="center"/>
            </w:pPr>
            <w:r w:rsidRPr="003F6F42">
              <w:t>4</w:t>
            </w:r>
          </w:p>
        </w:tc>
        <w:tc>
          <w:tcPr>
            <w:tcW w:w="1620" w:type="dxa"/>
            <w:vAlign w:val="bottom"/>
          </w:tcPr>
          <w:p w:rsidR="00BD0F70" w:rsidRPr="003F6F42" w:rsidRDefault="00BD0F70">
            <w:pPr>
              <w:jc w:val="center"/>
            </w:pPr>
            <w:r w:rsidRPr="003F6F42">
              <w:t>38.3%</w:t>
            </w:r>
          </w:p>
        </w:tc>
        <w:tc>
          <w:tcPr>
            <w:tcW w:w="1620" w:type="dxa"/>
            <w:vAlign w:val="bottom"/>
          </w:tcPr>
          <w:p w:rsidR="00BD0F70" w:rsidRPr="003F6F42" w:rsidRDefault="00BD0F70">
            <w:pPr>
              <w:jc w:val="center"/>
            </w:pPr>
            <w:r w:rsidRPr="003F6F42">
              <w:t>46.1%</w:t>
            </w:r>
          </w:p>
        </w:tc>
      </w:tr>
      <w:tr w:rsidR="00BD0F70" w:rsidRPr="003F6F42" w:rsidTr="00AF0445">
        <w:tc>
          <w:tcPr>
            <w:tcW w:w="2178" w:type="dxa"/>
          </w:tcPr>
          <w:p w:rsidR="00BD0F70" w:rsidRPr="003F6F42" w:rsidRDefault="00BD0F70" w:rsidP="006A4E96">
            <w:pPr>
              <w:jc w:val="center"/>
            </w:pPr>
            <w:r w:rsidRPr="003F6F42">
              <w:t>System Average</w:t>
            </w:r>
          </w:p>
        </w:tc>
        <w:tc>
          <w:tcPr>
            <w:tcW w:w="1620" w:type="dxa"/>
            <w:vAlign w:val="bottom"/>
          </w:tcPr>
          <w:p w:rsidR="00BD0F70" w:rsidRPr="003F6F42" w:rsidRDefault="00BD0F70">
            <w:pPr>
              <w:jc w:val="center"/>
            </w:pPr>
            <w:r w:rsidRPr="003F6F42">
              <w:t>43.5%</w:t>
            </w:r>
          </w:p>
        </w:tc>
        <w:tc>
          <w:tcPr>
            <w:tcW w:w="1620" w:type="dxa"/>
            <w:vAlign w:val="bottom"/>
          </w:tcPr>
          <w:p w:rsidR="00BD0F70" w:rsidRPr="003F6F42" w:rsidRDefault="00BD0F70">
            <w:pPr>
              <w:jc w:val="center"/>
            </w:pPr>
            <w:r w:rsidRPr="003F6F42">
              <w:t>50.7%</w:t>
            </w:r>
          </w:p>
        </w:tc>
      </w:tr>
      <w:tr w:rsidR="00BD0F70" w:rsidRPr="003F6F42" w:rsidTr="00AF0445">
        <w:tc>
          <w:tcPr>
            <w:tcW w:w="2178" w:type="dxa"/>
          </w:tcPr>
          <w:p w:rsidR="00BD0F70" w:rsidRPr="003F6F42" w:rsidRDefault="00BD0F70" w:rsidP="006A4E96">
            <w:pPr>
              <w:jc w:val="center"/>
            </w:pPr>
            <w:r w:rsidRPr="003F6F42">
              <w:t>Standard Deviation</w:t>
            </w:r>
          </w:p>
        </w:tc>
        <w:tc>
          <w:tcPr>
            <w:tcW w:w="1620" w:type="dxa"/>
            <w:vAlign w:val="bottom"/>
          </w:tcPr>
          <w:p w:rsidR="00BD0F70" w:rsidRPr="003F6F42" w:rsidRDefault="00BD0F70">
            <w:pPr>
              <w:jc w:val="center"/>
            </w:pPr>
            <w:r w:rsidRPr="003F6F42">
              <w:t>19.9%</w:t>
            </w:r>
          </w:p>
        </w:tc>
        <w:tc>
          <w:tcPr>
            <w:tcW w:w="1620" w:type="dxa"/>
            <w:vAlign w:val="bottom"/>
          </w:tcPr>
          <w:p w:rsidR="00BD0F70" w:rsidRPr="003F6F42" w:rsidRDefault="00BD0F70">
            <w:pPr>
              <w:jc w:val="center"/>
            </w:pPr>
            <w:r w:rsidRPr="003F6F42">
              <w:t>32.0%</w:t>
            </w:r>
          </w:p>
        </w:tc>
      </w:tr>
      <w:tr w:rsidR="00BD0F70" w:rsidRPr="003F6F42" w:rsidTr="00AF0445">
        <w:tc>
          <w:tcPr>
            <w:tcW w:w="2178" w:type="dxa"/>
          </w:tcPr>
          <w:p w:rsidR="00BD0F70" w:rsidRPr="003F6F42" w:rsidRDefault="00BD0F70" w:rsidP="006A4E96">
            <w:pPr>
              <w:jc w:val="center"/>
            </w:pPr>
            <w:r w:rsidRPr="003F6F42">
              <w:t>Disparity Limit</w:t>
            </w:r>
          </w:p>
        </w:tc>
        <w:tc>
          <w:tcPr>
            <w:tcW w:w="1620" w:type="dxa"/>
            <w:vAlign w:val="bottom"/>
          </w:tcPr>
          <w:p w:rsidR="00BD0F70" w:rsidRPr="003F6F42" w:rsidRDefault="00BD0F70">
            <w:pPr>
              <w:jc w:val="center"/>
            </w:pPr>
            <w:r w:rsidRPr="003F6F42">
              <w:t>63.5%</w:t>
            </w:r>
          </w:p>
        </w:tc>
        <w:tc>
          <w:tcPr>
            <w:tcW w:w="1620" w:type="dxa"/>
            <w:vAlign w:val="bottom"/>
          </w:tcPr>
          <w:p w:rsidR="00BD0F70" w:rsidRPr="003F6F42" w:rsidRDefault="00BD0F70">
            <w:pPr>
              <w:jc w:val="center"/>
            </w:pPr>
            <w:r w:rsidRPr="003F6F42">
              <w:t>82.7%</w:t>
            </w:r>
          </w:p>
        </w:tc>
      </w:tr>
    </w:tbl>
    <w:p w:rsidR="00686A1E" w:rsidRPr="003F6F42" w:rsidRDefault="00686A1E" w:rsidP="002438DC"/>
    <w:p w:rsidR="00BC3451" w:rsidRDefault="007108E2" w:rsidP="00276582">
      <w:pPr>
        <w:jc w:val="both"/>
      </w:pPr>
      <w:r>
        <w:t xml:space="preserve">The monitoring methodology establishes that a disparity exists if the average load factor for either </w:t>
      </w:r>
      <w:r w:rsidR="000573E2">
        <w:t>quartile</w:t>
      </w:r>
      <w:r>
        <w:t xml:space="preserve"> 1 or 2 is </w:t>
      </w:r>
      <w:r w:rsidR="00D17EB8">
        <w:t xml:space="preserve">one standard deviation </w:t>
      </w:r>
      <w:r>
        <w:t xml:space="preserve">higher than the system average. </w:t>
      </w:r>
      <w:r w:rsidR="00686A1E">
        <w:t>In the AM Peak</w:t>
      </w:r>
      <w:r w:rsidR="00BD0F70">
        <w:t xml:space="preserve"> and PM Peak</w:t>
      </w:r>
      <w:r w:rsidR="00686A1E">
        <w:t xml:space="preserve">, the load factor for </w:t>
      </w:r>
      <w:r w:rsidR="000573E2">
        <w:t>q</w:t>
      </w:r>
      <w:r w:rsidR="00686A1E">
        <w:t>uartile</w:t>
      </w:r>
      <w:r w:rsidR="006A4E96">
        <w:t>s</w:t>
      </w:r>
      <w:r w:rsidR="00686A1E">
        <w:t xml:space="preserve"> 1 and 2 are</w:t>
      </w:r>
      <w:r w:rsidR="00BC3451">
        <w:t xml:space="preserve"> higher than the system average but lower </w:t>
      </w:r>
      <w:r w:rsidR="00686A1E">
        <w:t xml:space="preserve">than the </w:t>
      </w:r>
      <w:r>
        <w:t xml:space="preserve">disparity limit.  </w:t>
      </w:r>
    </w:p>
    <w:p w:rsidR="00BC3451" w:rsidRDefault="00BC3451" w:rsidP="002438DC"/>
    <w:p w:rsidR="002438DC" w:rsidRDefault="00BC3451" w:rsidP="00276582">
      <w:pPr>
        <w:jc w:val="both"/>
      </w:pPr>
      <w:r>
        <w:t xml:space="preserve">There are four routes that exceed Ride </w:t>
      </w:r>
      <w:proofErr w:type="spellStart"/>
      <w:r>
        <w:t>On’s</w:t>
      </w:r>
      <w:proofErr w:type="spellEnd"/>
      <w:r>
        <w:t xml:space="preserve"> PM Peak Hour Load factor policy of 120% including Route 55 – 174%, Route 59 – 125%, Route 61 – 122% and Route 1 – 125%.  Routes 55, 59 and 61 are in Quartile 1 while Route 1 is in Quartile 4.    </w:t>
      </w:r>
      <w:r w:rsidR="00D32FE3">
        <w:t>RIDE ON</w:t>
      </w:r>
      <w:r w:rsidR="006A4E96">
        <w:t xml:space="preserve"> should review actual ridership per trip for </w:t>
      </w:r>
      <w:r>
        <w:t xml:space="preserve">these routes and </w:t>
      </w:r>
      <w:r w:rsidR="006A4E96">
        <w:t xml:space="preserve">add peak period trips if warranted.  </w:t>
      </w:r>
      <w:r w:rsidR="002438DC">
        <w:t xml:space="preserve">   </w:t>
      </w:r>
    </w:p>
    <w:p w:rsidR="002438DC" w:rsidRDefault="002438DC" w:rsidP="00B867C8">
      <w:pPr>
        <w:pStyle w:val="Heading2"/>
        <w:numPr>
          <w:ilvl w:val="1"/>
          <w:numId w:val="35"/>
        </w:numPr>
      </w:pPr>
      <w:bookmarkStart w:id="19" w:name="_Toc405792025"/>
      <w:r>
        <w:t xml:space="preserve">Route Headways Monitoring </w:t>
      </w:r>
      <w:r w:rsidR="003F205B">
        <w:t>Results</w:t>
      </w:r>
      <w:bookmarkEnd w:id="19"/>
    </w:p>
    <w:p w:rsidR="002438DC" w:rsidRDefault="002438DC" w:rsidP="00276582">
      <w:pPr>
        <w:jc w:val="both"/>
      </w:pPr>
      <w:r>
        <w:t xml:space="preserve">Using published timetables, headway data </w:t>
      </w:r>
      <w:r w:rsidR="005908B7">
        <w:t xml:space="preserve">was </w:t>
      </w:r>
      <w:r>
        <w:t xml:space="preserve">collected for each route by </w:t>
      </w:r>
      <w:r w:rsidR="009D0512">
        <w:t>four</w:t>
      </w:r>
      <w:r>
        <w:t xml:space="preserve"> time periods.  </w:t>
      </w:r>
      <w:r w:rsidR="005908B7">
        <w:t>The</w:t>
      </w:r>
      <w:r>
        <w:t xml:space="preserve"> average headway w</w:t>
      </w:r>
      <w:r w:rsidR="005908B7">
        <w:t xml:space="preserve">as </w:t>
      </w:r>
      <w:r>
        <w:t>calculated for each quartile and time period</w:t>
      </w:r>
      <w:r w:rsidR="005908B7">
        <w:t xml:space="preserve"> as shown in Table </w:t>
      </w:r>
      <w:r w:rsidR="00B867C8">
        <w:t>4</w:t>
      </w:r>
      <w:r w:rsidR="005908B7">
        <w:t xml:space="preserve">-2 below.  </w:t>
      </w:r>
      <w:r>
        <w:t>A disparity exist</w:t>
      </w:r>
      <w:r w:rsidR="005908B7">
        <w:t>s</w:t>
      </w:r>
      <w:r>
        <w:t xml:space="preserve"> if the average headway for either </w:t>
      </w:r>
      <w:r w:rsidR="000573E2">
        <w:t>q</w:t>
      </w:r>
      <w:r>
        <w:t xml:space="preserve">uartile 1 or 2 is </w:t>
      </w:r>
      <w:r w:rsidR="00D17EB8">
        <w:t xml:space="preserve">one standard deviation </w:t>
      </w:r>
      <w:r>
        <w:t xml:space="preserve">longer that the system average.  </w:t>
      </w:r>
      <w:r w:rsidR="00662CB0">
        <w:t xml:space="preserve">  </w:t>
      </w:r>
      <w:r>
        <w:t xml:space="preserve"> </w:t>
      </w:r>
    </w:p>
    <w:p w:rsidR="006A4E96" w:rsidRDefault="006A4E96" w:rsidP="002438DC"/>
    <w:p w:rsidR="006A4E96" w:rsidRPr="003F6F42" w:rsidRDefault="006A4E96" w:rsidP="006A4E96">
      <w:pPr>
        <w:pStyle w:val="Caption"/>
        <w:keepNext/>
        <w:rPr>
          <w:sz w:val="24"/>
          <w:szCs w:val="24"/>
        </w:rPr>
      </w:pPr>
      <w:r w:rsidRPr="003F6F42">
        <w:rPr>
          <w:sz w:val="24"/>
          <w:szCs w:val="24"/>
        </w:rPr>
        <w:t xml:space="preserve">Table </w:t>
      </w:r>
      <w:r w:rsidR="0084277A">
        <w:rPr>
          <w:sz w:val="24"/>
          <w:szCs w:val="24"/>
        </w:rPr>
        <w:fldChar w:fldCharType="begin"/>
      </w:r>
      <w:r w:rsidR="00946BF2">
        <w:rPr>
          <w:sz w:val="24"/>
          <w:szCs w:val="24"/>
        </w:rPr>
        <w:instrText xml:space="preserve"> STYLEREF 1 \s </w:instrText>
      </w:r>
      <w:r w:rsidR="0084277A">
        <w:rPr>
          <w:sz w:val="24"/>
          <w:szCs w:val="24"/>
        </w:rPr>
        <w:fldChar w:fldCharType="separate"/>
      </w:r>
      <w:r w:rsidR="00B867C8">
        <w:rPr>
          <w:noProof/>
          <w:sz w:val="24"/>
          <w:szCs w:val="24"/>
        </w:rPr>
        <w:t>4</w:t>
      </w:r>
      <w:r w:rsidR="0084277A">
        <w:rPr>
          <w:sz w:val="24"/>
          <w:szCs w:val="24"/>
        </w:rPr>
        <w:fldChar w:fldCharType="end"/>
      </w:r>
      <w:r w:rsidR="00946BF2">
        <w:rPr>
          <w:sz w:val="24"/>
          <w:szCs w:val="24"/>
        </w:rPr>
        <w:noBreakHyphen/>
      </w:r>
      <w:r w:rsidR="0084277A">
        <w:rPr>
          <w:sz w:val="24"/>
          <w:szCs w:val="24"/>
        </w:rPr>
        <w:fldChar w:fldCharType="begin"/>
      </w:r>
      <w:r w:rsidR="00946BF2">
        <w:rPr>
          <w:sz w:val="24"/>
          <w:szCs w:val="24"/>
        </w:rPr>
        <w:instrText xml:space="preserve"> SEQ Table \* ARABIC \s 1 </w:instrText>
      </w:r>
      <w:r w:rsidR="0084277A">
        <w:rPr>
          <w:sz w:val="24"/>
          <w:szCs w:val="24"/>
        </w:rPr>
        <w:fldChar w:fldCharType="separate"/>
      </w:r>
      <w:r w:rsidR="00B867C8">
        <w:rPr>
          <w:noProof/>
          <w:sz w:val="24"/>
          <w:szCs w:val="24"/>
        </w:rPr>
        <w:t>2</w:t>
      </w:r>
      <w:r w:rsidR="0084277A">
        <w:rPr>
          <w:sz w:val="24"/>
          <w:szCs w:val="24"/>
        </w:rPr>
        <w:fldChar w:fldCharType="end"/>
      </w:r>
      <w:r w:rsidRPr="003F6F42">
        <w:rPr>
          <w:sz w:val="24"/>
          <w:szCs w:val="24"/>
        </w:rPr>
        <w:t xml:space="preserve">:  </w:t>
      </w:r>
      <w:r w:rsidR="00D32FE3" w:rsidRPr="003F6F42">
        <w:rPr>
          <w:sz w:val="24"/>
          <w:szCs w:val="24"/>
        </w:rPr>
        <w:t>Ride On</w:t>
      </w:r>
      <w:r w:rsidR="00B30415" w:rsidRPr="003F6F42">
        <w:rPr>
          <w:sz w:val="24"/>
          <w:szCs w:val="24"/>
        </w:rPr>
        <w:t xml:space="preserve"> </w:t>
      </w:r>
      <w:r w:rsidRPr="003F6F42">
        <w:rPr>
          <w:sz w:val="24"/>
          <w:szCs w:val="24"/>
        </w:rPr>
        <w:t>Route Headways Monitoring Results – August 2013</w:t>
      </w:r>
    </w:p>
    <w:tbl>
      <w:tblPr>
        <w:tblStyle w:val="TableGrid"/>
        <w:tblW w:w="0" w:type="auto"/>
        <w:tblLook w:val="04A0"/>
      </w:tblPr>
      <w:tblGrid>
        <w:gridCol w:w="1714"/>
        <w:gridCol w:w="1491"/>
        <w:gridCol w:w="1368"/>
        <w:gridCol w:w="1283"/>
        <w:gridCol w:w="1303"/>
      </w:tblGrid>
      <w:tr w:rsidR="009D0512" w:rsidRPr="003F6F42" w:rsidTr="004D578D">
        <w:tc>
          <w:tcPr>
            <w:tcW w:w="1714" w:type="dxa"/>
          </w:tcPr>
          <w:p w:rsidR="009D0512" w:rsidRPr="003F6F42" w:rsidRDefault="009D0512" w:rsidP="006A4E96">
            <w:pPr>
              <w:jc w:val="center"/>
            </w:pPr>
            <w:r w:rsidRPr="003F6F42">
              <w:t>Quartile</w:t>
            </w:r>
          </w:p>
        </w:tc>
        <w:tc>
          <w:tcPr>
            <w:tcW w:w="1491" w:type="dxa"/>
          </w:tcPr>
          <w:p w:rsidR="009D0512" w:rsidRPr="003F6F42" w:rsidRDefault="009D0512" w:rsidP="006A4E96">
            <w:pPr>
              <w:jc w:val="center"/>
            </w:pPr>
            <w:r w:rsidRPr="003F6F42">
              <w:t>AM Peak</w:t>
            </w:r>
          </w:p>
        </w:tc>
        <w:tc>
          <w:tcPr>
            <w:tcW w:w="1368" w:type="dxa"/>
          </w:tcPr>
          <w:p w:rsidR="009D0512" w:rsidRPr="003F6F42" w:rsidRDefault="009D0512" w:rsidP="006A4E96">
            <w:pPr>
              <w:jc w:val="center"/>
            </w:pPr>
            <w:r w:rsidRPr="003F6F42">
              <w:t>Mid Day</w:t>
            </w:r>
          </w:p>
        </w:tc>
        <w:tc>
          <w:tcPr>
            <w:tcW w:w="1283" w:type="dxa"/>
          </w:tcPr>
          <w:p w:rsidR="009D0512" w:rsidRPr="003F6F42" w:rsidRDefault="009D0512" w:rsidP="006A4E96">
            <w:pPr>
              <w:jc w:val="center"/>
            </w:pPr>
            <w:r w:rsidRPr="003F6F42">
              <w:t>PM Peak</w:t>
            </w:r>
          </w:p>
        </w:tc>
        <w:tc>
          <w:tcPr>
            <w:tcW w:w="1303" w:type="dxa"/>
          </w:tcPr>
          <w:p w:rsidR="009D0512" w:rsidRPr="003F6F42" w:rsidRDefault="009D0512" w:rsidP="006A4E96">
            <w:pPr>
              <w:jc w:val="center"/>
            </w:pPr>
            <w:r w:rsidRPr="003F6F42">
              <w:t>Evening</w:t>
            </w:r>
          </w:p>
        </w:tc>
      </w:tr>
      <w:tr w:rsidR="009D0512" w:rsidRPr="003F6F42" w:rsidTr="004D578D">
        <w:tc>
          <w:tcPr>
            <w:tcW w:w="1714" w:type="dxa"/>
          </w:tcPr>
          <w:p w:rsidR="009D0512" w:rsidRPr="003F6F42" w:rsidRDefault="009D0512" w:rsidP="006A4E96">
            <w:pPr>
              <w:jc w:val="center"/>
            </w:pPr>
            <w:r w:rsidRPr="003F6F42">
              <w:t>1</w:t>
            </w:r>
          </w:p>
        </w:tc>
        <w:tc>
          <w:tcPr>
            <w:tcW w:w="1491" w:type="dxa"/>
          </w:tcPr>
          <w:p w:rsidR="009D0512" w:rsidRPr="003F6F42" w:rsidRDefault="009D0512" w:rsidP="009D0512">
            <w:pPr>
              <w:jc w:val="center"/>
            </w:pPr>
            <w:r w:rsidRPr="003F6F42">
              <w:t>26.3</w:t>
            </w:r>
          </w:p>
        </w:tc>
        <w:tc>
          <w:tcPr>
            <w:tcW w:w="1368" w:type="dxa"/>
          </w:tcPr>
          <w:p w:rsidR="009D0512" w:rsidRPr="003F6F42" w:rsidRDefault="009D0512" w:rsidP="00C42E26">
            <w:pPr>
              <w:jc w:val="center"/>
            </w:pPr>
            <w:r w:rsidRPr="003F6F42">
              <w:t>22.0</w:t>
            </w:r>
          </w:p>
        </w:tc>
        <w:tc>
          <w:tcPr>
            <w:tcW w:w="1283" w:type="dxa"/>
          </w:tcPr>
          <w:p w:rsidR="009D0512" w:rsidRPr="003F6F42" w:rsidRDefault="009D0512" w:rsidP="00C42E26">
            <w:pPr>
              <w:jc w:val="center"/>
            </w:pPr>
            <w:r w:rsidRPr="003F6F42">
              <w:t>29.6</w:t>
            </w:r>
          </w:p>
        </w:tc>
        <w:tc>
          <w:tcPr>
            <w:tcW w:w="1303" w:type="dxa"/>
          </w:tcPr>
          <w:p w:rsidR="009D0512" w:rsidRPr="003F6F42" w:rsidRDefault="009D0512" w:rsidP="00C42E26">
            <w:pPr>
              <w:jc w:val="center"/>
            </w:pPr>
            <w:r w:rsidRPr="003F6F42">
              <w:t>33.1</w:t>
            </w:r>
          </w:p>
        </w:tc>
      </w:tr>
      <w:tr w:rsidR="009D0512" w:rsidRPr="003F6F42" w:rsidTr="004D578D">
        <w:tc>
          <w:tcPr>
            <w:tcW w:w="1714" w:type="dxa"/>
          </w:tcPr>
          <w:p w:rsidR="009D0512" w:rsidRPr="003F6F42" w:rsidRDefault="009D0512" w:rsidP="006A4E96">
            <w:pPr>
              <w:jc w:val="center"/>
            </w:pPr>
            <w:r w:rsidRPr="003F6F42">
              <w:t>2</w:t>
            </w:r>
          </w:p>
        </w:tc>
        <w:tc>
          <w:tcPr>
            <w:tcW w:w="1491" w:type="dxa"/>
          </w:tcPr>
          <w:p w:rsidR="009D0512" w:rsidRPr="003F6F42" w:rsidRDefault="009D0512" w:rsidP="00C42E26">
            <w:pPr>
              <w:jc w:val="center"/>
            </w:pPr>
            <w:r w:rsidRPr="003F6F42">
              <w:t>26.3</w:t>
            </w:r>
          </w:p>
        </w:tc>
        <w:tc>
          <w:tcPr>
            <w:tcW w:w="1368" w:type="dxa"/>
          </w:tcPr>
          <w:p w:rsidR="009D0512" w:rsidRPr="003F6F42" w:rsidRDefault="009D0512" w:rsidP="00C42E26">
            <w:pPr>
              <w:jc w:val="center"/>
            </w:pPr>
            <w:r w:rsidRPr="003F6F42">
              <w:t>28.7</w:t>
            </w:r>
          </w:p>
        </w:tc>
        <w:tc>
          <w:tcPr>
            <w:tcW w:w="1283" w:type="dxa"/>
          </w:tcPr>
          <w:p w:rsidR="009D0512" w:rsidRPr="003F6F42" w:rsidRDefault="009D0512" w:rsidP="00C42E26">
            <w:pPr>
              <w:jc w:val="center"/>
            </w:pPr>
            <w:r w:rsidRPr="003F6F42">
              <w:t>25.9</w:t>
            </w:r>
          </w:p>
        </w:tc>
        <w:tc>
          <w:tcPr>
            <w:tcW w:w="1303" w:type="dxa"/>
          </w:tcPr>
          <w:p w:rsidR="009D0512" w:rsidRPr="003F6F42" w:rsidRDefault="009D0512" w:rsidP="00C42E26">
            <w:pPr>
              <w:jc w:val="center"/>
            </w:pPr>
            <w:r w:rsidRPr="003F6F42">
              <w:t>37.8</w:t>
            </w:r>
          </w:p>
        </w:tc>
      </w:tr>
      <w:tr w:rsidR="009D0512" w:rsidRPr="003F6F42" w:rsidTr="004D578D">
        <w:tc>
          <w:tcPr>
            <w:tcW w:w="1714" w:type="dxa"/>
          </w:tcPr>
          <w:p w:rsidR="009D0512" w:rsidRPr="003F6F42" w:rsidRDefault="009D0512" w:rsidP="006A4E96">
            <w:pPr>
              <w:jc w:val="center"/>
            </w:pPr>
            <w:r w:rsidRPr="003F6F42">
              <w:t>3</w:t>
            </w:r>
          </w:p>
        </w:tc>
        <w:tc>
          <w:tcPr>
            <w:tcW w:w="1491" w:type="dxa"/>
          </w:tcPr>
          <w:p w:rsidR="009D0512" w:rsidRPr="003F6F42" w:rsidRDefault="009D0512" w:rsidP="00C42E26">
            <w:pPr>
              <w:jc w:val="center"/>
            </w:pPr>
            <w:r w:rsidRPr="003F6F42">
              <w:t>27.3</w:t>
            </w:r>
          </w:p>
        </w:tc>
        <w:tc>
          <w:tcPr>
            <w:tcW w:w="1368" w:type="dxa"/>
          </w:tcPr>
          <w:p w:rsidR="009D0512" w:rsidRPr="003F6F42" w:rsidRDefault="009D0512" w:rsidP="00C42E26">
            <w:pPr>
              <w:jc w:val="center"/>
            </w:pPr>
            <w:r w:rsidRPr="003F6F42">
              <w:t>27.6</w:t>
            </w:r>
          </w:p>
        </w:tc>
        <w:tc>
          <w:tcPr>
            <w:tcW w:w="1283" w:type="dxa"/>
          </w:tcPr>
          <w:p w:rsidR="009D0512" w:rsidRPr="003F6F42" w:rsidRDefault="009D0512" w:rsidP="00C42E26">
            <w:pPr>
              <w:jc w:val="center"/>
            </w:pPr>
            <w:r w:rsidRPr="003F6F42">
              <w:t>32.4</w:t>
            </w:r>
          </w:p>
        </w:tc>
        <w:tc>
          <w:tcPr>
            <w:tcW w:w="1303" w:type="dxa"/>
          </w:tcPr>
          <w:p w:rsidR="009D0512" w:rsidRPr="003F6F42" w:rsidRDefault="009D0512" w:rsidP="00C42E26">
            <w:pPr>
              <w:jc w:val="center"/>
            </w:pPr>
            <w:r w:rsidRPr="003F6F42">
              <w:t>39.2</w:t>
            </w:r>
          </w:p>
        </w:tc>
      </w:tr>
      <w:tr w:rsidR="009D0512" w:rsidRPr="003F6F42" w:rsidTr="004D578D">
        <w:tc>
          <w:tcPr>
            <w:tcW w:w="1714" w:type="dxa"/>
          </w:tcPr>
          <w:p w:rsidR="009D0512" w:rsidRPr="003F6F42" w:rsidRDefault="009D0512" w:rsidP="006A4E96">
            <w:pPr>
              <w:jc w:val="center"/>
            </w:pPr>
            <w:r w:rsidRPr="003F6F42">
              <w:t>4</w:t>
            </w:r>
          </w:p>
        </w:tc>
        <w:tc>
          <w:tcPr>
            <w:tcW w:w="1491" w:type="dxa"/>
          </w:tcPr>
          <w:p w:rsidR="009D0512" w:rsidRPr="003F6F42" w:rsidRDefault="009D0512" w:rsidP="00C42E26">
            <w:pPr>
              <w:jc w:val="center"/>
            </w:pPr>
            <w:r w:rsidRPr="003F6F42">
              <w:t>25.9</w:t>
            </w:r>
          </w:p>
        </w:tc>
        <w:tc>
          <w:tcPr>
            <w:tcW w:w="1368" w:type="dxa"/>
          </w:tcPr>
          <w:p w:rsidR="009D0512" w:rsidRPr="003F6F42" w:rsidRDefault="009D0512" w:rsidP="00C42E26">
            <w:pPr>
              <w:jc w:val="center"/>
            </w:pPr>
            <w:r w:rsidRPr="003F6F42">
              <w:t>28.2</w:t>
            </w:r>
          </w:p>
        </w:tc>
        <w:tc>
          <w:tcPr>
            <w:tcW w:w="1283" w:type="dxa"/>
          </w:tcPr>
          <w:p w:rsidR="009D0512" w:rsidRPr="003F6F42" w:rsidRDefault="009D0512" w:rsidP="00C42E26">
            <w:pPr>
              <w:jc w:val="center"/>
            </w:pPr>
            <w:r w:rsidRPr="003F6F42">
              <w:t>26.8</w:t>
            </w:r>
          </w:p>
        </w:tc>
        <w:tc>
          <w:tcPr>
            <w:tcW w:w="1303" w:type="dxa"/>
          </w:tcPr>
          <w:p w:rsidR="009D0512" w:rsidRPr="003F6F42" w:rsidRDefault="009D0512" w:rsidP="00C42E26">
            <w:pPr>
              <w:jc w:val="center"/>
            </w:pPr>
            <w:r w:rsidRPr="003F6F42">
              <w:t>50.0</w:t>
            </w:r>
          </w:p>
        </w:tc>
      </w:tr>
      <w:tr w:rsidR="009D0512" w:rsidRPr="003F6F42" w:rsidTr="004D578D">
        <w:tc>
          <w:tcPr>
            <w:tcW w:w="1714" w:type="dxa"/>
          </w:tcPr>
          <w:p w:rsidR="009D0512" w:rsidRPr="003F6F42" w:rsidRDefault="009D0512" w:rsidP="006A4E96">
            <w:pPr>
              <w:jc w:val="center"/>
            </w:pPr>
            <w:r w:rsidRPr="003F6F42">
              <w:t>System Average</w:t>
            </w:r>
          </w:p>
        </w:tc>
        <w:tc>
          <w:tcPr>
            <w:tcW w:w="1491" w:type="dxa"/>
          </w:tcPr>
          <w:p w:rsidR="009D0512" w:rsidRPr="003F6F42" w:rsidRDefault="009D0512" w:rsidP="00C42E26">
            <w:pPr>
              <w:jc w:val="center"/>
            </w:pPr>
            <w:r w:rsidRPr="003F6F42">
              <w:t>26.4</w:t>
            </w:r>
          </w:p>
        </w:tc>
        <w:tc>
          <w:tcPr>
            <w:tcW w:w="1368" w:type="dxa"/>
          </w:tcPr>
          <w:p w:rsidR="009D0512" w:rsidRPr="003F6F42" w:rsidRDefault="009D0512" w:rsidP="00C42E26">
            <w:pPr>
              <w:jc w:val="center"/>
            </w:pPr>
            <w:r w:rsidRPr="003F6F42">
              <w:t>27</w:t>
            </w:r>
          </w:p>
        </w:tc>
        <w:tc>
          <w:tcPr>
            <w:tcW w:w="1283" w:type="dxa"/>
          </w:tcPr>
          <w:p w:rsidR="009D0512" w:rsidRPr="003F6F42" w:rsidRDefault="009D0512" w:rsidP="00C42E26">
            <w:pPr>
              <w:jc w:val="center"/>
            </w:pPr>
            <w:r w:rsidRPr="003F6F42">
              <w:t>28.7</w:t>
            </w:r>
          </w:p>
        </w:tc>
        <w:tc>
          <w:tcPr>
            <w:tcW w:w="1303" w:type="dxa"/>
          </w:tcPr>
          <w:p w:rsidR="009D0512" w:rsidRPr="003F6F42" w:rsidRDefault="009D0512" w:rsidP="00C42E26">
            <w:pPr>
              <w:jc w:val="center"/>
            </w:pPr>
            <w:r w:rsidRPr="003F6F42">
              <w:t>39.4</w:t>
            </w:r>
          </w:p>
        </w:tc>
      </w:tr>
      <w:tr w:rsidR="009D0512" w:rsidRPr="003F6F42" w:rsidTr="004D578D">
        <w:tc>
          <w:tcPr>
            <w:tcW w:w="1714" w:type="dxa"/>
          </w:tcPr>
          <w:p w:rsidR="009D0512" w:rsidRPr="003F6F42" w:rsidRDefault="009D0512" w:rsidP="006A4E96">
            <w:pPr>
              <w:jc w:val="center"/>
            </w:pPr>
            <w:r w:rsidRPr="003F6F42">
              <w:t>Standard Deviation</w:t>
            </w:r>
          </w:p>
        </w:tc>
        <w:tc>
          <w:tcPr>
            <w:tcW w:w="1491" w:type="dxa"/>
          </w:tcPr>
          <w:p w:rsidR="009D0512" w:rsidRPr="003F6F42" w:rsidRDefault="009D0512" w:rsidP="00C42E26">
            <w:pPr>
              <w:jc w:val="center"/>
              <w:rPr>
                <w:color w:val="000000"/>
              </w:rPr>
            </w:pPr>
            <w:r w:rsidRPr="003F6F42">
              <w:rPr>
                <w:color w:val="000000"/>
              </w:rPr>
              <w:t>8.4</w:t>
            </w:r>
          </w:p>
        </w:tc>
        <w:tc>
          <w:tcPr>
            <w:tcW w:w="1368" w:type="dxa"/>
          </w:tcPr>
          <w:p w:rsidR="009D0512" w:rsidRPr="003F6F42" w:rsidRDefault="009D0512" w:rsidP="00C42E26">
            <w:pPr>
              <w:jc w:val="center"/>
              <w:rPr>
                <w:color w:val="000000"/>
              </w:rPr>
            </w:pPr>
            <w:r w:rsidRPr="003F6F42">
              <w:rPr>
                <w:color w:val="000000"/>
              </w:rPr>
              <w:t>8.7</w:t>
            </w:r>
          </w:p>
        </w:tc>
        <w:tc>
          <w:tcPr>
            <w:tcW w:w="1283" w:type="dxa"/>
          </w:tcPr>
          <w:p w:rsidR="009D0512" w:rsidRPr="003F6F42" w:rsidRDefault="009D0512" w:rsidP="00C42E26">
            <w:pPr>
              <w:jc w:val="center"/>
              <w:rPr>
                <w:color w:val="000000"/>
              </w:rPr>
            </w:pPr>
            <w:r w:rsidRPr="003F6F42">
              <w:rPr>
                <w:color w:val="000000"/>
              </w:rPr>
              <w:t>11.2</w:t>
            </w:r>
          </w:p>
        </w:tc>
        <w:tc>
          <w:tcPr>
            <w:tcW w:w="1303" w:type="dxa"/>
          </w:tcPr>
          <w:p w:rsidR="009D0512" w:rsidRPr="003F6F42" w:rsidRDefault="009D0512" w:rsidP="00C42E26">
            <w:pPr>
              <w:jc w:val="center"/>
              <w:rPr>
                <w:color w:val="000000"/>
              </w:rPr>
            </w:pPr>
            <w:r w:rsidRPr="003F6F42">
              <w:rPr>
                <w:color w:val="000000"/>
              </w:rPr>
              <w:t>18.5</w:t>
            </w:r>
          </w:p>
        </w:tc>
      </w:tr>
      <w:tr w:rsidR="009D0512" w:rsidRPr="003F6F42" w:rsidTr="004D578D">
        <w:tc>
          <w:tcPr>
            <w:tcW w:w="1714" w:type="dxa"/>
          </w:tcPr>
          <w:p w:rsidR="009D0512" w:rsidRPr="003F6F42" w:rsidRDefault="009D0512" w:rsidP="006A4E96">
            <w:pPr>
              <w:jc w:val="center"/>
            </w:pPr>
            <w:r w:rsidRPr="003F6F42">
              <w:t>Disparity Limit</w:t>
            </w:r>
          </w:p>
        </w:tc>
        <w:tc>
          <w:tcPr>
            <w:tcW w:w="1491" w:type="dxa"/>
          </w:tcPr>
          <w:p w:rsidR="009D0512" w:rsidRPr="003F6F42" w:rsidRDefault="009D0512" w:rsidP="00C42E26">
            <w:pPr>
              <w:jc w:val="center"/>
            </w:pPr>
            <w:r w:rsidRPr="003F6F42">
              <w:t>34.8</w:t>
            </w:r>
          </w:p>
        </w:tc>
        <w:tc>
          <w:tcPr>
            <w:tcW w:w="1368" w:type="dxa"/>
          </w:tcPr>
          <w:p w:rsidR="009D0512" w:rsidRPr="003F6F42" w:rsidRDefault="009D0512" w:rsidP="00C42E26">
            <w:pPr>
              <w:jc w:val="center"/>
            </w:pPr>
            <w:r w:rsidRPr="003F6F42">
              <w:t>35.7</w:t>
            </w:r>
          </w:p>
        </w:tc>
        <w:tc>
          <w:tcPr>
            <w:tcW w:w="1283" w:type="dxa"/>
          </w:tcPr>
          <w:p w:rsidR="009D0512" w:rsidRPr="003F6F42" w:rsidRDefault="009D0512" w:rsidP="00C42E26">
            <w:pPr>
              <w:jc w:val="center"/>
            </w:pPr>
            <w:r w:rsidRPr="003F6F42">
              <w:t>39.9</w:t>
            </w:r>
          </w:p>
        </w:tc>
        <w:tc>
          <w:tcPr>
            <w:tcW w:w="1303" w:type="dxa"/>
          </w:tcPr>
          <w:p w:rsidR="009D0512" w:rsidRPr="003F6F42" w:rsidRDefault="009D0512" w:rsidP="00C42E26">
            <w:pPr>
              <w:jc w:val="center"/>
            </w:pPr>
            <w:r w:rsidRPr="003F6F42">
              <w:t>57.9</w:t>
            </w:r>
          </w:p>
        </w:tc>
      </w:tr>
    </w:tbl>
    <w:p w:rsidR="006A4E96" w:rsidRPr="003F6F42" w:rsidRDefault="006A4E96" w:rsidP="002438DC"/>
    <w:p w:rsidR="0057275D" w:rsidRDefault="00662CB0" w:rsidP="002438DC">
      <w:r>
        <w:lastRenderedPageBreak/>
        <w:t>Analysis of the headways indicate</w:t>
      </w:r>
      <w:r w:rsidR="00C65EAF">
        <w:t xml:space="preserve">s that </w:t>
      </w:r>
      <w:r w:rsidR="009D0512">
        <w:t xml:space="preserve">there are no disparities.  </w:t>
      </w:r>
      <w:r w:rsidR="007153A6">
        <w:t xml:space="preserve">    </w:t>
      </w:r>
    </w:p>
    <w:p w:rsidR="00662CB0" w:rsidRPr="00947867" w:rsidRDefault="007153A6" w:rsidP="002438DC">
      <w:r>
        <w:t xml:space="preserve">    </w:t>
      </w:r>
      <w:r w:rsidR="00662CB0">
        <w:t xml:space="preserve"> </w:t>
      </w:r>
    </w:p>
    <w:p w:rsidR="002438DC" w:rsidRDefault="002438DC" w:rsidP="00B867C8">
      <w:pPr>
        <w:pStyle w:val="Heading2"/>
        <w:numPr>
          <w:ilvl w:val="1"/>
          <w:numId w:val="35"/>
        </w:numPr>
      </w:pPr>
      <w:bookmarkStart w:id="20" w:name="_Toc405792026"/>
      <w:r>
        <w:t xml:space="preserve">On-Time Performance Monitoring </w:t>
      </w:r>
      <w:r w:rsidR="003F205B">
        <w:t>Results</w:t>
      </w:r>
      <w:bookmarkEnd w:id="20"/>
    </w:p>
    <w:p w:rsidR="002438DC" w:rsidRDefault="002438DC" w:rsidP="00276582">
      <w:pPr>
        <w:jc w:val="both"/>
      </w:pPr>
      <w:r>
        <w:t xml:space="preserve">Using </w:t>
      </w:r>
      <w:r w:rsidR="00CB172C">
        <w:t xml:space="preserve">the automatic vehicle location system for Fiscal Year 2014, </w:t>
      </w:r>
      <w:r>
        <w:t>on</w:t>
      </w:r>
      <w:r w:rsidR="00F542E7">
        <w:t>-</w:t>
      </w:r>
      <w:r>
        <w:t xml:space="preserve">time performance </w:t>
      </w:r>
      <w:r w:rsidR="00F542E7">
        <w:t xml:space="preserve">data </w:t>
      </w:r>
      <w:r w:rsidR="00871006">
        <w:t xml:space="preserve">for all time points </w:t>
      </w:r>
      <w:r>
        <w:t>w</w:t>
      </w:r>
      <w:r w:rsidR="00F542E7">
        <w:t>as</w:t>
      </w:r>
      <w:r>
        <w:t xml:space="preserve"> collected for each route.  </w:t>
      </w:r>
      <w:r w:rsidR="005908B7">
        <w:t>T</w:t>
      </w:r>
      <w:r>
        <w:t>he average on-time performance w</w:t>
      </w:r>
      <w:r w:rsidR="00F542E7">
        <w:t>as</w:t>
      </w:r>
      <w:r>
        <w:t xml:space="preserve"> calculated for each quartile </w:t>
      </w:r>
      <w:r w:rsidR="005908B7">
        <w:t xml:space="preserve">and summarized in </w:t>
      </w:r>
      <w:r w:rsidR="00F542E7">
        <w:t xml:space="preserve">Table </w:t>
      </w:r>
      <w:r w:rsidR="00B867C8">
        <w:t>4</w:t>
      </w:r>
      <w:r w:rsidR="005E40DA">
        <w:t xml:space="preserve">-3.  </w:t>
      </w:r>
      <w:r w:rsidR="00F542E7">
        <w:t>The monitoring methodology provides that a</w:t>
      </w:r>
      <w:r>
        <w:t xml:space="preserve"> disparity exist</w:t>
      </w:r>
      <w:r w:rsidR="00F542E7">
        <w:t xml:space="preserve">s when </w:t>
      </w:r>
      <w:r>
        <w:t xml:space="preserve">the average on-time performance for either </w:t>
      </w:r>
      <w:r w:rsidR="005908B7">
        <w:t>q</w:t>
      </w:r>
      <w:r>
        <w:t xml:space="preserve">uartile 1 or 2 is </w:t>
      </w:r>
      <w:r w:rsidR="005E40DA">
        <w:t>on</w:t>
      </w:r>
      <w:r w:rsidR="005908B7">
        <w:t>e</w:t>
      </w:r>
      <w:r w:rsidR="005E40DA">
        <w:t xml:space="preserve"> standard deviation </w:t>
      </w:r>
      <w:r w:rsidR="00CF25B9">
        <w:t xml:space="preserve">less </w:t>
      </w:r>
      <w:r>
        <w:t>tha</w:t>
      </w:r>
      <w:r w:rsidR="00CF25B9">
        <w:t>n</w:t>
      </w:r>
      <w:r>
        <w:t xml:space="preserve"> the system average.</w:t>
      </w:r>
    </w:p>
    <w:p w:rsidR="00CF25B9" w:rsidRDefault="00CF25B9" w:rsidP="002438DC"/>
    <w:p w:rsidR="00D61B0D" w:rsidRDefault="00D61B0D" w:rsidP="00D61B0D">
      <w:pPr>
        <w:pStyle w:val="Caption"/>
        <w:keepNext/>
      </w:pPr>
      <w:r w:rsidRPr="00CB172C">
        <w:t xml:space="preserve">Table </w:t>
      </w:r>
      <w:fldSimple w:instr=" STYLEREF 1 \s ">
        <w:r w:rsidR="00B867C8">
          <w:rPr>
            <w:noProof/>
          </w:rPr>
          <w:t>4</w:t>
        </w:r>
      </w:fldSimple>
      <w:r w:rsidR="00946BF2">
        <w:noBreakHyphen/>
      </w:r>
      <w:fldSimple w:instr=" SEQ Table \* ARABIC \s 1 ">
        <w:r w:rsidR="00B867C8">
          <w:rPr>
            <w:noProof/>
          </w:rPr>
          <w:t>3</w:t>
        </w:r>
      </w:fldSimple>
      <w:r w:rsidRPr="00CB172C">
        <w:t xml:space="preserve">:  </w:t>
      </w:r>
      <w:r w:rsidR="00D32FE3" w:rsidRPr="00CB172C">
        <w:t>Ride On</w:t>
      </w:r>
      <w:r w:rsidR="00B30415" w:rsidRPr="00CB172C">
        <w:t xml:space="preserve"> </w:t>
      </w:r>
      <w:r w:rsidRPr="00CB172C">
        <w:t>On-Time</w:t>
      </w:r>
      <w:r w:rsidR="00CB172C" w:rsidRPr="00CB172C">
        <w:t xml:space="preserve"> Performance – Fiscal Year 2014</w:t>
      </w:r>
    </w:p>
    <w:tbl>
      <w:tblPr>
        <w:tblStyle w:val="TableGrid"/>
        <w:tblW w:w="0" w:type="auto"/>
        <w:tblLook w:val="04A0"/>
      </w:tblPr>
      <w:tblGrid>
        <w:gridCol w:w="2178"/>
        <w:gridCol w:w="2520"/>
      </w:tblGrid>
      <w:tr w:rsidR="00CF25B9" w:rsidTr="004D578D">
        <w:tc>
          <w:tcPr>
            <w:tcW w:w="2178" w:type="dxa"/>
          </w:tcPr>
          <w:p w:rsidR="00CF25B9" w:rsidRDefault="00CF25B9" w:rsidP="00F542E7">
            <w:pPr>
              <w:jc w:val="center"/>
            </w:pPr>
            <w:r>
              <w:t>Quartile</w:t>
            </w:r>
          </w:p>
        </w:tc>
        <w:tc>
          <w:tcPr>
            <w:tcW w:w="2520" w:type="dxa"/>
          </w:tcPr>
          <w:p w:rsidR="00CF25B9" w:rsidRDefault="00CF25B9" w:rsidP="00F542E7">
            <w:pPr>
              <w:jc w:val="center"/>
            </w:pPr>
            <w:r>
              <w:t>On-Time Performance</w:t>
            </w:r>
          </w:p>
        </w:tc>
      </w:tr>
      <w:tr w:rsidR="00CF25B9" w:rsidTr="004D578D">
        <w:tc>
          <w:tcPr>
            <w:tcW w:w="2178" w:type="dxa"/>
          </w:tcPr>
          <w:p w:rsidR="00CF25B9" w:rsidRDefault="00CF25B9" w:rsidP="00F542E7">
            <w:pPr>
              <w:jc w:val="center"/>
            </w:pPr>
            <w:r>
              <w:t>1</w:t>
            </w:r>
          </w:p>
        </w:tc>
        <w:tc>
          <w:tcPr>
            <w:tcW w:w="2520" w:type="dxa"/>
          </w:tcPr>
          <w:p w:rsidR="00CF25B9" w:rsidRDefault="00665DBB" w:rsidP="00871006">
            <w:pPr>
              <w:jc w:val="center"/>
            </w:pPr>
            <w:r>
              <w:t>85.5</w:t>
            </w:r>
            <w:r w:rsidR="00871006">
              <w:t>%</w:t>
            </w:r>
          </w:p>
        </w:tc>
      </w:tr>
      <w:tr w:rsidR="00CF25B9" w:rsidTr="004D578D">
        <w:tc>
          <w:tcPr>
            <w:tcW w:w="2178" w:type="dxa"/>
          </w:tcPr>
          <w:p w:rsidR="00CF25B9" w:rsidRDefault="00CF25B9" w:rsidP="00F542E7">
            <w:pPr>
              <w:jc w:val="center"/>
            </w:pPr>
            <w:r>
              <w:t>2</w:t>
            </w:r>
          </w:p>
        </w:tc>
        <w:tc>
          <w:tcPr>
            <w:tcW w:w="2520" w:type="dxa"/>
          </w:tcPr>
          <w:p w:rsidR="00CF25B9" w:rsidRDefault="00665DBB" w:rsidP="00F542E7">
            <w:pPr>
              <w:jc w:val="center"/>
            </w:pPr>
            <w:r>
              <w:t>86.7</w:t>
            </w:r>
            <w:r w:rsidR="00871006">
              <w:t>%</w:t>
            </w:r>
          </w:p>
        </w:tc>
      </w:tr>
      <w:tr w:rsidR="00CF25B9" w:rsidTr="004D578D">
        <w:tc>
          <w:tcPr>
            <w:tcW w:w="2178" w:type="dxa"/>
          </w:tcPr>
          <w:p w:rsidR="00CF25B9" w:rsidRDefault="00CF25B9" w:rsidP="00F542E7">
            <w:pPr>
              <w:jc w:val="center"/>
            </w:pPr>
            <w:r>
              <w:t>3</w:t>
            </w:r>
          </w:p>
        </w:tc>
        <w:tc>
          <w:tcPr>
            <w:tcW w:w="2520" w:type="dxa"/>
          </w:tcPr>
          <w:p w:rsidR="00CF25B9" w:rsidRDefault="00665DBB" w:rsidP="00F542E7">
            <w:pPr>
              <w:jc w:val="center"/>
            </w:pPr>
            <w:r>
              <w:t>82.7</w:t>
            </w:r>
            <w:r w:rsidR="00871006">
              <w:t>%</w:t>
            </w:r>
          </w:p>
        </w:tc>
      </w:tr>
      <w:tr w:rsidR="00CF25B9" w:rsidTr="004D578D">
        <w:tc>
          <w:tcPr>
            <w:tcW w:w="2178" w:type="dxa"/>
          </w:tcPr>
          <w:p w:rsidR="00CF25B9" w:rsidRDefault="00CF25B9" w:rsidP="00F542E7">
            <w:pPr>
              <w:jc w:val="center"/>
            </w:pPr>
            <w:r>
              <w:t>4</w:t>
            </w:r>
          </w:p>
        </w:tc>
        <w:tc>
          <w:tcPr>
            <w:tcW w:w="2520" w:type="dxa"/>
          </w:tcPr>
          <w:p w:rsidR="00CF25B9" w:rsidRDefault="00665DBB" w:rsidP="00F542E7">
            <w:pPr>
              <w:jc w:val="center"/>
            </w:pPr>
            <w:r>
              <w:t>87.6</w:t>
            </w:r>
            <w:r w:rsidR="00871006">
              <w:t>%</w:t>
            </w:r>
          </w:p>
        </w:tc>
      </w:tr>
      <w:tr w:rsidR="00CF25B9" w:rsidTr="004D578D">
        <w:tc>
          <w:tcPr>
            <w:tcW w:w="2178" w:type="dxa"/>
          </w:tcPr>
          <w:p w:rsidR="00CF25B9" w:rsidRDefault="00CF25B9" w:rsidP="00F542E7">
            <w:pPr>
              <w:jc w:val="center"/>
            </w:pPr>
            <w:r>
              <w:t>System Average</w:t>
            </w:r>
          </w:p>
        </w:tc>
        <w:tc>
          <w:tcPr>
            <w:tcW w:w="2520" w:type="dxa"/>
          </w:tcPr>
          <w:p w:rsidR="00CF25B9" w:rsidRDefault="00665DBB" w:rsidP="00F542E7">
            <w:pPr>
              <w:jc w:val="center"/>
            </w:pPr>
            <w:r>
              <w:t>85.6</w:t>
            </w:r>
            <w:r w:rsidR="00871006">
              <w:t>%</w:t>
            </w:r>
          </w:p>
        </w:tc>
      </w:tr>
      <w:tr w:rsidR="00CF25B9" w:rsidTr="004D578D">
        <w:tc>
          <w:tcPr>
            <w:tcW w:w="2178" w:type="dxa"/>
          </w:tcPr>
          <w:p w:rsidR="00CF25B9" w:rsidRDefault="005E40DA" w:rsidP="005E40DA">
            <w:pPr>
              <w:jc w:val="center"/>
            </w:pPr>
            <w:r>
              <w:t>Standard Deviation</w:t>
            </w:r>
          </w:p>
        </w:tc>
        <w:tc>
          <w:tcPr>
            <w:tcW w:w="2520" w:type="dxa"/>
          </w:tcPr>
          <w:p w:rsidR="00CF25B9" w:rsidRDefault="00871006" w:rsidP="00665DBB">
            <w:pPr>
              <w:jc w:val="center"/>
            </w:pPr>
            <w:r>
              <w:t>9.</w:t>
            </w:r>
            <w:r w:rsidR="00665DBB">
              <w:t>3</w:t>
            </w:r>
            <w:r>
              <w:t>%</w:t>
            </w:r>
          </w:p>
        </w:tc>
      </w:tr>
      <w:tr w:rsidR="005E40DA" w:rsidTr="004D578D">
        <w:tc>
          <w:tcPr>
            <w:tcW w:w="2178" w:type="dxa"/>
          </w:tcPr>
          <w:p w:rsidR="005E40DA" w:rsidRDefault="005E40DA" w:rsidP="00FB6A10">
            <w:pPr>
              <w:jc w:val="center"/>
            </w:pPr>
            <w:r>
              <w:t>Disparity Limit</w:t>
            </w:r>
          </w:p>
        </w:tc>
        <w:tc>
          <w:tcPr>
            <w:tcW w:w="2520" w:type="dxa"/>
          </w:tcPr>
          <w:p w:rsidR="005E40DA" w:rsidRDefault="00665DBB" w:rsidP="00D17EB8">
            <w:pPr>
              <w:jc w:val="center"/>
            </w:pPr>
            <w:r>
              <w:t>76.3</w:t>
            </w:r>
            <w:r w:rsidR="005E40DA">
              <w:t>%</w:t>
            </w:r>
          </w:p>
        </w:tc>
      </w:tr>
    </w:tbl>
    <w:p w:rsidR="00CF25B9" w:rsidRDefault="00CF25B9" w:rsidP="002438DC"/>
    <w:p w:rsidR="00F542E7" w:rsidRDefault="00F542E7" w:rsidP="00276582">
      <w:pPr>
        <w:jc w:val="both"/>
      </w:pPr>
      <w:r>
        <w:t xml:space="preserve">Analysis of the on-time performance results indicates </w:t>
      </w:r>
      <w:r w:rsidR="00871006">
        <w:t xml:space="preserve">that overall on-time performance </w:t>
      </w:r>
      <w:r w:rsidR="00665DBB">
        <w:t xml:space="preserve">has achieved the </w:t>
      </w:r>
      <w:r w:rsidR="00871006">
        <w:t xml:space="preserve">system goal of 85 percent.  </w:t>
      </w:r>
      <w:r>
        <w:t xml:space="preserve">  </w:t>
      </w:r>
    </w:p>
    <w:p w:rsidR="002438DC" w:rsidRDefault="002438DC" w:rsidP="00B867C8">
      <w:pPr>
        <w:pStyle w:val="Heading2"/>
        <w:numPr>
          <w:ilvl w:val="1"/>
          <w:numId w:val="35"/>
        </w:numPr>
      </w:pPr>
      <w:bookmarkStart w:id="21" w:name="_Toc405792027"/>
      <w:r>
        <w:t xml:space="preserve">Service Accessibility Monitoring </w:t>
      </w:r>
      <w:r w:rsidR="003F205B">
        <w:t>Results</w:t>
      </w:r>
      <w:bookmarkEnd w:id="21"/>
    </w:p>
    <w:p w:rsidR="002438DC" w:rsidRDefault="00D61B0D" w:rsidP="00276582">
      <w:pPr>
        <w:jc w:val="both"/>
      </w:pPr>
      <w:r>
        <w:t xml:space="preserve">Table </w:t>
      </w:r>
      <w:r w:rsidR="00B867C8">
        <w:t>4</w:t>
      </w:r>
      <w:r>
        <w:t xml:space="preserve">-4 presents the </w:t>
      </w:r>
      <w:r w:rsidR="002438DC">
        <w:t xml:space="preserve">GIS analysis </w:t>
      </w:r>
      <w:r>
        <w:t xml:space="preserve">of </w:t>
      </w:r>
      <w:r w:rsidR="002438DC">
        <w:t xml:space="preserve">the percentage of minority and </w:t>
      </w:r>
      <w:r>
        <w:t xml:space="preserve">non-minority </w:t>
      </w:r>
      <w:r w:rsidR="002438DC">
        <w:t>population</w:t>
      </w:r>
      <w:r>
        <w:t>s</w:t>
      </w:r>
      <w:r w:rsidR="002438DC">
        <w:t xml:space="preserve"> within ¼ mile of a </w:t>
      </w:r>
      <w:r w:rsidR="00FD723B">
        <w:t xml:space="preserve">Ride On and Metro Bus </w:t>
      </w:r>
      <w:r w:rsidR="002438DC">
        <w:t xml:space="preserve">transit route.  </w:t>
      </w:r>
      <w:r>
        <w:t xml:space="preserve">The monitoring methodology provides that a disparity exists if </w:t>
      </w:r>
      <w:r w:rsidR="002438DC">
        <w:t xml:space="preserve">the minority rate of transit service access is less than </w:t>
      </w:r>
      <w:r w:rsidR="00B30415">
        <w:t>9</w:t>
      </w:r>
      <w:r w:rsidR="002438DC">
        <w:t>0% of the majority population rate of transit service access</w:t>
      </w:r>
      <w:r>
        <w:t xml:space="preserve">.  The data for this calculation is shown in Table </w:t>
      </w:r>
      <w:r w:rsidR="00B867C8">
        <w:t>4</w:t>
      </w:r>
      <w:r>
        <w:t xml:space="preserve">-9 below.  </w:t>
      </w:r>
      <w:r w:rsidR="002438DC">
        <w:t xml:space="preserve">  </w:t>
      </w:r>
    </w:p>
    <w:p w:rsidR="00D61B0D" w:rsidRDefault="00D61B0D" w:rsidP="002438DC"/>
    <w:p w:rsidR="00D61B0D" w:rsidRDefault="00D61B0D" w:rsidP="00D61B0D">
      <w:pPr>
        <w:pStyle w:val="Caption"/>
        <w:keepNext/>
      </w:pPr>
      <w:r w:rsidRPr="0057275D">
        <w:t xml:space="preserve">Table </w:t>
      </w:r>
      <w:fldSimple w:instr=" STYLEREF 1 \s ">
        <w:r w:rsidR="00B867C8">
          <w:rPr>
            <w:noProof/>
          </w:rPr>
          <w:t>4</w:t>
        </w:r>
      </w:fldSimple>
      <w:r w:rsidR="00946BF2">
        <w:noBreakHyphen/>
      </w:r>
      <w:fldSimple w:instr=" SEQ Table \* ARABIC \s 1 ">
        <w:r w:rsidR="00B867C8">
          <w:rPr>
            <w:noProof/>
          </w:rPr>
          <w:t>4</w:t>
        </w:r>
      </w:fldSimple>
      <w:r w:rsidRPr="0057275D">
        <w:t xml:space="preserve">:  </w:t>
      </w:r>
      <w:r w:rsidR="00D32FE3" w:rsidRPr="0057275D">
        <w:t>Ride On</w:t>
      </w:r>
      <w:r w:rsidRPr="0057275D">
        <w:t xml:space="preserve"> Service Accessibility Analysis – September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8"/>
        <w:gridCol w:w="2160"/>
        <w:gridCol w:w="2160"/>
        <w:gridCol w:w="2160"/>
      </w:tblGrid>
      <w:tr w:rsidR="00FD723B" w:rsidTr="00AF0445">
        <w:tc>
          <w:tcPr>
            <w:tcW w:w="3078" w:type="dxa"/>
          </w:tcPr>
          <w:p w:rsidR="00FD723B" w:rsidRPr="00FD723B" w:rsidRDefault="00FD723B" w:rsidP="00AF0445"/>
        </w:tc>
        <w:tc>
          <w:tcPr>
            <w:tcW w:w="2160" w:type="dxa"/>
            <w:vAlign w:val="bottom"/>
          </w:tcPr>
          <w:p w:rsidR="00FD723B" w:rsidRPr="00FD723B" w:rsidRDefault="00FD723B" w:rsidP="00AF0445">
            <w:pPr>
              <w:jc w:val="center"/>
            </w:pPr>
            <w:r w:rsidRPr="00FD723B">
              <w:t>Total Population</w:t>
            </w:r>
          </w:p>
        </w:tc>
        <w:tc>
          <w:tcPr>
            <w:tcW w:w="2160" w:type="dxa"/>
            <w:vAlign w:val="bottom"/>
          </w:tcPr>
          <w:p w:rsidR="00FD723B" w:rsidRPr="00FD723B" w:rsidRDefault="00FD723B" w:rsidP="00AF0445">
            <w:pPr>
              <w:jc w:val="center"/>
            </w:pPr>
            <w:r w:rsidRPr="00FD723B">
              <w:t>Minority   Population</w:t>
            </w:r>
          </w:p>
        </w:tc>
        <w:tc>
          <w:tcPr>
            <w:tcW w:w="2160" w:type="dxa"/>
            <w:vAlign w:val="bottom"/>
          </w:tcPr>
          <w:p w:rsidR="00FD723B" w:rsidRPr="00FD723B" w:rsidRDefault="00FD723B" w:rsidP="00AF0445">
            <w:pPr>
              <w:jc w:val="center"/>
            </w:pPr>
            <w:r w:rsidRPr="00FD723B">
              <w:t>Non-Minority Population</w:t>
            </w:r>
          </w:p>
        </w:tc>
      </w:tr>
      <w:tr w:rsidR="00FD723B" w:rsidTr="00AF0445">
        <w:trPr>
          <w:trHeight w:val="432"/>
        </w:trPr>
        <w:tc>
          <w:tcPr>
            <w:tcW w:w="3078" w:type="dxa"/>
            <w:vAlign w:val="center"/>
          </w:tcPr>
          <w:p w:rsidR="00FD723B" w:rsidRPr="00FD723B" w:rsidRDefault="00FD723B" w:rsidP="00AF0445">
            <w:pPr>
              <w:jc w:val="right"/>
            </w:pPr>
            <w:r w:rsidRPr="00FD723B">
              <w:t>Montgomery County</w:t>
            </w:r>
          </w:p>
        </w:tc>
        <w:tc>
          <w:tcPr>
            <w:tcW w:w="2160" w:type="dxa"/>
            <w:vAlign w:val="center"/>
          </w:tcPr>
          <w:p w:rsidR="00FD723B" w:rsidRPr="00FD723B" w:rsidRDefault="00FD723B" w:rsidP="00AF0445">
            <w:pPr>
              <w:jc w:val="right"/>
            </w:pPr>
            <w:r w:rsidRPr="00FD723B">
              <w:t>971,777</w:t>
            </w:r>
          </w:p>
        </w:tc>
        <w:tc>
          <w:tcPr>
            <w:tcW w:w="2160" w:type="dxa"/>
            <w:vAlign w:val="center"/>
          </w:tcPr>
          <w:p w:rsidR="00FD723B" w:rsidRPr="00FD723B" w:rsidRDefault="00FD723B" w:rsidP="00AF0445">
            <w:pPr>
              <w:jc w:val="right"/>
            </w:pPr>
            <w:r w:rsidRPr="00FD723B">
              <w:t>493,012</w:t>
            </w:r>
          </w:p>
        </w:tc>
        <w:tc>
          <w:tcPr>
            <w:tcW w:w="2160" w:type="dxa"/>
            <w:vAlign w:val="center"/>
          </w:tcPr>
          <w:p w:rsidR="00FD723B" w:rsidRPr="00FD723B" w:rsidRDefault="00FD723B" w:rsidP="00AF0445">
            <w:pPr>
              <w:jc w:val="right"/>
            </w:pPr>
            <w:r w:rsidRPr="00FD723B">
              <w:t>478,765</w:t>
            </w:r>
          </w:p>
        </w:tc>
      </w:tr>
      <w:tr w:rsidR="00FD723B" w:rsidTr="00AF0445">
        <w:trPr>
          <w:trHeight w:val="432"/>
        </w:trPr>
        <w:tc>
          <w:tcPr>
            <w:tcW w:w="3078" w:type="dxa"/>
            <w:vAlign w:val="center"/>
          </w:tcPr>
          <w:p w:rsidR="00FD723B" w:rsidRPr="00FD723B" w:rsidRDefault="00FD723B" w:rsidP="00AF0445">
            <w:pPr>
              <w:jc w:val="right"/>
            </w:pPr>
            <w:r w:rsidRPr="00FD723B">
              <w:t>Transit Service Area</w:t>
            </w:r>
          </w:p>
        </w:tc>
        <w:tc>
          <w:tcPr>
            <w:tcW w:w="2160" w:type="dxa"/>
            <w:vAlign w:val="center"/>
          </w:tcPr>
          <w:p w:rsidR="00FD723B" w:rsidRPr="00FD723B" w:rsidRDefault="00FD723B" w:rsidP="00AF0445">
            <w:pPr>
              <w:jc w:val="right"/>
            </w:pPr>
            <w:r w:rsidRPr="00FD723B">
              <w:t>854,312</w:t>
            </w:r>
          </w:p>
        </w:tc>
        <w:tc>
          <w:tcPr>
            <w:tcW w:w="2160" w:type="dxa"/>
            <w:vAlign w:val="center"/>
          </w:tcPr>
          <w:p w:rsidR="00FD723B" w:rsidRPr="00FD723B" w:rsidRDefault="00FD723B" w:rsidP="00AF0445">
            <w:pPr>
              <w:jc w:val="right"/>
            </w:pPr>
            <w:r w:rsidRPr="00FD723B">
              <w:t>447,350</w:t>
            </w:r>
          </w:p>
        </w:tc>
        <w:tc>
          <w:tcPr>
            <w:tcW w:w="2160" w:type="dxa"/>
            <w:vAlign w:val="center"/>
          </w:tcPr>
          <w:p w:rsidR="00FD723B" w:rsidRPr="00FD723B" w:rsidRDefault="00FD723B" w:rsidP="00AF0445">
            <w:pPr>
              <w:jc w:val="right"/>
            </w:pPr>
            <w:r w:rsidRPr="00FD723B">
              <w:t>406,962</w:t>
            </w:r>
          </w:p>
        </w:tc>
      </w:tr>
      <w:tr w:rsidR="00FD723B" w:rsidTr="00AF0445">
        <w:trPr>
          <w:trHeight w:val="432"/>
        </w:trPr>
        <w:tc>
          <w:tcPr>
            <w:tcW w:w="3078" w:type="dxa"/>
            <w:vAlign w:val="center"/>
          </w:tcPr>
          <w:p w:rsidR="00FD723B" w:rsidRPr="00FD723B" w:rsidRDefault="00FD723B" w:rsidP="00AF0445">
            <w:pPr>
              <w:jc w:val="right"/>
            </w:pPr>
            <w:r w:rsidRPr="00FD723B">
              <w:t xml:space="preserve">% of </w:t>
            </w:r>
            <w:r>
              <w:t>p</w:t>
            </w:r>
            <w:r w:rsidRPr="00FD723B">
              <w:t>opulation within transit service area</w:t>
            </w:r>
          </w:p>
        </w:tc>
        <w:tc>
          <w:tcPr>
            <w:tcW w:w="2160" w:type="dxa"/>
            <w:vAlign w:val="center"/>
          </w:tcPr>
          <w:p w:rsidR="00FD723B" w:rsidRPr="00FD723B" w:rsidRDefault="00FD723B" w:rsidP="00AF0445">
            <w:pPr>
              <w:jc w:val="right"/>
            </w:pPr>
            <w:r w:rsidRPr="00FD723B">
              <w:t>87.9%</w:t>
            </w:r>
          </w:p>
        </w:tc>
        <w:tc>
          <w:tcPr>
            <w:tcW w:w="2160" w:type="dxa"/>
            <w:vAlign w:val="center"/>
          </w:tcPr>
          <w:p w:rsidR="00FD723B" w:rsidRPr="00FD723B" w:rsidRDefault="00FD723B" w:rsidP="00AF0445">
            <w:pPr>
              <w:jc w:val="right"/>
            </w:pPr>
            <w:r w:rsidRPr="00FD723B">
              <w:t>90.7%</w:t>
            </w:r>
          </w:p>
        </w:tc>
        <w:tc>
          <w:tcPr>
            <w:tcW w:w="2160" w:type="dxa"/>
            <w:vAlign w:val="center"/>
          </w:tcPr>
          <w:p w:rsidR="00FD723B" w:rsidRPr="00FD723B" w:rsidRDefault="00FD723B" w:rsidP="00AF0445">
            <w:pPr>
              <w:jc w:val="right"/>
            </w:pPr>
            <w:r w:rsidRPr="00FD723B">
              <w:t>85.0%</w:t>
            </w:r>
          </w:p>
        </w:tc>
      </w:tr>
    </w:tbl>
    <w:p w:rsidR="00D61B0D" w:rsidRDefault="00D61B0D" w:rsidP="002438DC"/>
    <w:p w:rsidR="00D61B0D" w:rsidRDefault="00D61B0D" w:rsidP="002438DC">
      <w:r>
        <w:t xml:space="preserve">Review of the data indicates that no disparity exists.  </w:t>
      </w:r>
    </w:p>
    <w:p w:rsidR="0057275D" w:rsidRDefault="0057275D" w:rsidP="002438DC"/>
    <w:p w:rsidR="0057275D" w:rsidRDefault="0057275D" w:rsidP="002438DC"/>
    <w:p w:rsidR="0057275D" w:rsidRDefault="0057275D" w:rsidP="002438DC"/>
    <w:p w:rsidR="0057275D" w:rsidRDefault="0057275D" w:rsidP="002438DC"/>
    <w:p w:rsidR="0057275D" w:rsidRDefault="0057275D" w:rsidP="002438DC"/>
    <w:p w:rsidR="0057275D" w:rsidRDefault="0057275D" w:rsidP="002438DC"/>
    <w:p w:rsidR="0057275D" w:rsidRDefault="0057275D" w:rsidP="002438DC"/>
    <w:p w:rsidR="002438DC" w:rsidRDefault="002438DC" w:rsidP="00B867C8">
      <w:pPr>
        <w:pStyle w:val="Heading2"/>
        <w:numPr>
          <w:ilvl w:val="1"/>
          <w:numId w:val="35"/>
        </w:numPr>
      </w:pPr>
      <w:bookmarkStart w:id="22" w:name="_Toc405792028"/>
      <w:r>
        <w:t xml:space="preserve">Vehicle Assignment Monitoring </w:t>
      </w:r>
      <w:r w:rsidR="003F205B">
        <w:t>Results</w:t>
      </w:r>
      <w:bookmarkEnd w:id="22"/>
    </w:p>
    <w:p w:rsidR="002438DC" w:rsidRDefault="002438DC" w:rsidP="00276582">
      <w:pPr>
        <w:jc w:val="both"/>
      </w:pPr>
      <w:r>
        <w:t xml:space="preserve">Using vehicle assignments for </w:t>
      </w:r>
      <w:r w:rsidR="00C42E26">
        <w:t xml:space="preserve">August </w:t>
      </w:r>
      <w:r w:rsidR="0057275D">
        <w:t>13</w:t>
      </w:r>
      <w:r w:rsidR="00C42E26">
        <w:t>, 201</w:t>
      </w:r>
      <w:r w:rsidR="0057275D">
        <w:t>4</w:t>
      </w:r>
      <w:r>
        <w:t xml:space="preserve">, the average age of all buses operating on a route </w:t>
      </w:r>
      <w:r w:rsidR="00C42E26">
        <w:t xml:space="preserve">was </w:t>
      </w:r>
      <w:r>
        <w:t>calculated</w:t>
      </w:r>
      <w:r w:rsidR="00292C34">
        <w:t xml:space="preserve"> and </w:t>
      </w:r>
      <w:r>
        <w:t xml:space="preserve">the average age </w:t>
      </w:r>
      <w:r w:rsidR="00C42E26">
        <w:t xml:space="preserve">was </w:t>
      </w:r>
      <w:r>
        <w:t xml:space="preserve">calculated for each quartile.  </w:t>
      </w:r>
      <w:r w:rsidR="00C42E26">
        <w:t>The monitoring methodology requires that a</w:t>
      </w:r>
      <w:r>
        <w:t xml:space="preserve"> disparity exist</w:t>
      </w:r>
      <w:r w:rsidR="00C42E26">
        <w:t>s</w:t>
      </w:r>
      <w:r>
        <w:t xml:space="preserve"> if the average bus age for either </w:t>
      </w:r>
      <w:r w:rsidR="00292C34">
        <w:t>q</w:t>
      </w:r>
      <w:r>
        <w:t xml:space="preserve">uartile 1 or 2 is </w:t>
      </w:r>
      <w:r w:rsidR="00C42E26">
        <w:t>one standard deviation older</w:t>
      </w:r>
      <w:r>
        <w:t xml:space="preserve"> that the system average for all buses assigned.  </w:t>
      </w:r>
    </w:p>
    <w:p w:rsidR="00D61B0D" w:rsidRDefault="00D61B0D" w:rsidP="002438DC"/>
    <w:p w:rsidR="00D61B0D" w:rsidRDefault="00D61B0D" w:rsidP="00D61B0D">
      <w:pPr>
        <w:pStyle w:val="Caption"/>
        <w:keepNext/>
      </w:pPr>
      <w:r w:rsidRPr="0057275D">
        <w:t xml:space="preserve">Table </w:t>
      </w:r>
      <w:fldSimple w:instr=" STYLEREF 1 \s ">
        <w:r w:rsidR="00B867C8">
          <w:rPr>
            <w:noProof/>
          </w:rPr>
          <w:t>4</w:t>
        </w:r>
      </w:fldSimple>
      <w:r w:rsidR="00946BF2">
        <w:noBreakHyphen/>
      </w:r>
      <w:fldSimple w:instr=" SEQ Table \* ARABIC \s 1 ">
        <w:r w:rsidR="00B867C8">
          <w:rPr>
            <w:noProof/>
          </w:rPr>
          <w:t>5</w:t>
        </w:r>
      </w:fldSimple>
      <w:r w:rsidR="00C42E26" w:rsidRPr="0057275D">
        <w:t xml:space="preserve">:  Bus Average Age August </w:t>
      </w:r>
      <w:r w:rsidR="0057275D" w:rsidRPr="0057275D">
        <w:t>13, 2014</w:t>
      </w:r>
    </w:p>
    <w:tbl>
      <w:tblPr>
        <w:tblStyle w:val="TableGrid"/>
        <w:tblW w:w="0" w:type="auto"/>
        <w:tblLook w:val="04A0"/>
      </w:tblPr>
      <w:tblGrid>
        <w:gridCol w:w="2178"/>
        <w:gridCol w:w="1620"/>
      </w:tblGrid>
      <w:tr w:rsidR="00D61B0D" w:rsidTr="0057275D">
        <w:tc>
          <w:tcPr>
            <w:tcW w:w="2178" w:type="dxa"/>
          </w:tcPr>
          <w:p w:rsidR="00D61B0D" w:rsidRDefault="00D61B0D" w:rsidP="00C42E26">
            <w:pPr>
              <w:jc w:val="center"/>
            </w:pPr>
            <w:r>
              <w:t>Quartile</w:t>
            </w:r>
          </w:p>
        </w:tc>
        <w:tc>
          <w:tcPr>
            <w:tcW w:w="1620" w:type="dxa"/>
          </w:tcPr>
          <w:p w:rsidR="00D61B0D" w:rsidRDefault="00D61B0D" w:rsidP="00C42E26">
            <w:pPr>
              <w:jc w:val="center"/>
            </w:pPr>
            <w:r>
              <w:t>Average Age</w:t>
            </w:r>
          </w:p>
        </w:tc>
      </w:tr>
      <w:tr w:rsidR="00D61B0D" w:rsidTr="0057275D">
        <w:tc>
          <w:tcPr>
            <w:tcW w:w="2178" w:type="dxa"/>
          </w:tcPr>
          <w:p w:rsidR="00D61B0D" w:rsidRDefault="00D61B0D" w:rsidP="00C42E26">
            <w:pPr>
              <w:jc w:val="center"/>
            </w:pPr>
            <w:r>
              <w:t>1</w:t>
            </w:r>
          </w:p>
        </w:tc>
        <w:tc>
          <w:tcPr>
            <w:tcW w:w="1620" w:type="dxa"/>
          </w:tcPr>
          <w:p w:rsidR="00D61B0D" w:rsidRDefault="00C42E26" w:rsidP="0057275D">
            <w:pPr>
              <w:jc w:val="center"/>
            </w:pPr>
            <w:r>
              <w:t>6.</w:t>
            </w:r>
            <w:r w:rsidR="0057275D">
              <w:t>87</w:t>
            </w:r>
          </w:p>
        </w:tc>
      </w:tr>
      <w:tr w:rsidR="00D61B0D" w:rsidTr="0057275D">
        <w:tc>
          <w:tcPr>
            <w:tcW w:w="2178" w:type="dxa"/>
          </w:tcPr>
          <w:p w:rsidR="00D61B0D" w:rsidRDefault="00D61B0D" w:rsidP="00C42E26">
            <w:pPr>
              <w:jc w:val="center"/>
            </w:pPr>
            <w:r>
              <w:t>2</w:t>
            </w:r>
          </w:p>
        </w:tc>
        <w:tc>
          <w:tcPr>
            <w:tcW w:w="1620" w:type="dxa"/>
          </w:tcPr>
          <w:p w:rsidR="00D61B0D" w:rsidRDefault="0057275D" w:rsidP="00C42E26">
            <w:pPr>
              <w:jc w:val="center"/>
            </w:pPr>
            <w:r>
              <w:t>6.38</w:t>
            </w:r>
          </w:p>
        </w:tc>
      </w:tr>
      <w:tr w:rsidR="00D61B0D" w:rsidTr="0057275D">
        <w:tc>
          <w:tcPr>
            <w:tcW w:w="2178" w:type="dxa"/>
          </w:tcPr>
          <w:p w:rsidR="00D61B0D" w:rsidRDefault="00D61B0D" w:rsidP="00C42E26">
            <w:pPr>
              <w:jc w:val="center"/>
            </w:pPr>
            <w:r>
              <w:t>3</w:t>
            </w:r>
          </w:p>
        </w:tc>
        <w:tc>
          <w:tcPr>
            <w:tcW w:w="1620" w:type="dxa"/>
          </w:tcPr>
          <w:p w:rsidR="00D61B0D" w:rsidRDefault="0057275D" w:rsidP="00C42E26">
            <w:pPr>
              <w:jc w:val="center"/>
            </w:pPr>
            <w:r>
              <w:t>6.95</w:t>
            </w:r>
          </w:p>
        </w:tc>
      </w:tr>
      <w:tr w:rsidR="00D61B0D" w:rsidTr="0057275D">
        <w:tc>
          <w:tcPr>
            <w:tcW w:w="2178" w:type="dxa"/>
          </w:tcPr>
          <w:p w:rsidR="00D61B0D" w:rsidRDefault="00D61B0D" w:rsidP="00C42E26">
            <w:pPr>
              <w:jc w:val="center"/>
            </w:pPr>
            <w:r>
              <w:t>4</w:t>
            </w:r>
          </w:p>
        </w:tc>
        <w:tc>
          <w:tcPr>
            <w:tcW w:w="1620" w:type="dxa"/>
          </w:tcPr>
          <w:p w:rsidR="00D61B0D" w:rsidRDefault="0057275D" w:rsidP="00C42E26">
            <w:pPr>
              <w:jc w:val="center"/>
            </w:pPr>
            <w:r>
              <w:t>7.02</w:t>
            </w:r>
          </w:p>
        </w:tc>
      </w:tr>
      <w:tr w:rsidR="00D61B0D" w:rsidTr="0057275D">
        <w:tc>
          <w:tcPr>
            <w:tcW w:w="2178" w:type="dxa"/>
          </w:tcPr>
          <w:p w:rsidR="00D61B0D" w:rsidRDefault="00C42E26" w:rsidP="00C42E26">
            <w:pPr>
              <w:jc w:val="center"/>
            </w:pPr>
            <w:r>
              <w:t>System Average</w:t>
            </w:r>
          </w:p>
        </w:tc>
        <w:tc>
          <w:tcPr>
            <w:tcW w:w="1620" w:type="dxa"/>
          </w:tcPr>
          <w:p w:rsidR="00D61B0D" w:rsidRDefault="0057275D" w:rsidP="00C42E26">
            <w:pPr>
              <w:jc w:val="center"/>
            </w:pPr>
            <w:r>
              <w:t>6.80</w:t>
            </w:r>
          </w:p>
        </w:tc>
      </w:tr>
      <w:tr w:rsidR="00D61B0D" w:rsidTr="0057275D">
        <w:tc>
          <w:tcPr>
            <w:tcW w:w="2178" w:type="dxa"/>
          </w:tcPr>
          <w:p w:rsidR="00D61B0D" w:rsidRDefault="00C42E26" w:rsidP="00C42E26">
            <w:pPr>
              <w:jc w:val="center"/>
            </w:pPr>
            <w:r>
              <w:t>Standard Deviation</w:t>
            </w:r>
          </w:p>
        </w:tc>
        <w:tc>
          <w:tcPr>
            <w:tcW w:w="1620" w:type="dxa"/>
          </w:tcPr>
          <w:p w:rsidR="00D61B0D" w:rsidRDefault="0057275D" w:rsidP="00C42E26">
            <w:pPr>
              <w:jc w:val="center"/>
            </w:pPr>
            <w:r>
              <w:t>2.34</w:t>
            </w:r>
          </w:p>
        </w:tc>
      </w:tr>
      <w:tr w:rsidR="00D61B0D" w:rsidTr="0057275D">
        <w:tc>
          <w:tcPr>
            <w:tcW w:w="2178" w:type="dxa"/>
          </w:tcPr>
          <w:p w:rsidR="00D61B0D" w:rsidRDefault="00C42E26" w:rsidP="00C42E26">
            <w:pPr>
              <w:jc w:val="center"/>
            </w:pPr>
            <w:r>
              <w:t>Disparity Limit</w:t>
            </w:r>
          </w:p>
        </w:tc>
        <w:tc>
          <w:tcPr>
            <w:tcW w:w="1620" w:type="dxa"/>
          </w:tcPr>
          <w:p w:rsidR="00D61B0D" w:rsidRDefault="00C42E26" w:rsidP="00C42E26">
            <w:pPr>
              <w:jc w:val="center"/>
            </w:pPr>
            <w:r>
              <w:t>9.1</w:t>
            </w:r>
            <w:r w:rsidR="0057275D">
              <w:t>4</w:t>
            </w:r>
          </w:p>
        </w:tc>
      </w:tr>
    </w:tbl>
    <w:p w:rsidR="00D61B0D" w:rsidRDefault="00D61B0D" w:rsidP="002438DC"/>
    <w:p w:rsidR="00C42E26" w:rsidRDefault="00C42E26" w:rsidP="00276582">
      <w:pPr>
        <w:jc w:val="both"/>
      </w:pPr>
      <w:r>
        <w:t xml:space="preserve">Review of the data indicates that the average age of buses assigned to quartile 1 </w:t>
      </w:r>
      <w:r w:rsidR="0057275D">
        <w:t xml:space="preserve">is slightly older than the system average and </w:t>
      </w:r>
      <w:r w:rsidR="003959DC">
        <w:t xml:space="preserve">the average age of buses assigned to quartile 2 is slightly younger than the system average.  The analysis demonstrates that </w:t>
      </w:r>
      <w:r>
        <w:t xml:space="preserve">no disparity exists.  </w:t>
      </w:r>
    </w:p>
    <w:p w:rsidR="00D61B0D" w:rsidRDefault="00D61B0D" w:rsidP="002438DC"/>
    <w:p w:rsidR="002438DC" w:rsidRDefault="002438DC" w:rsidP="00B867C8">
      <w:pPr>
        <w:pStyle w:val="Heading2"/>
        <w:numPr>
          <w:ilvl w:val="1"/>
          <w:numId w:val="35"/>
        </w:numPr>
      </w:pPr>
      <w:bookmarkStart w:id="23" w:name="_Toc405792029"/>
      <w:r>
        <w:t xml:space="preserve">Distribution of Transit Amenities Monitoring </w:t>
      </w:r>
      <w:r w:rsidR="00C42E26">
        <w:t>Results</w:t>
      </w:r>
      <w:bookmarkEnd w:id="23"/>
    </w:p>
    <w:p w:rsidR="00EC5E5D" w:rsidRDefault="00946BF2" w:rsidP="00276582">
      <w:pPr>
        <w:jc w:val="both"/>
      </w:pPr>
      <w:r>
        <w:t>The location of t</w:t>
      </w:r>
      <w:r w:rsidR="002438DC">
        <w:t xml:space="preserve">ransit amenities </w:t>
      </w:r>
      <w:r w:rsidR="0070733A">
        <w:t>ha</w:t>
      </w:r>
      <w:r>
        <w:t>s</w:t>
      </w:r>
      <w:r w:rsidR="0070733A">
        <w:t xml:space="preserve"> been </w:t>
      </w:r>
      <w:r>
        <w:t>analyzed</w:t>
      </w:r>
      <w:r w:rsidR="0070733A">
        <w:t xml:space="preserve"> to determine if they have been fairly located for minority and low-income populations.  Tables </w:t>
      </w:r>
      <w:r w:rsidR="00B867C8">
        <w:t>4</w:t>
      </w:r>
      <w:r w:rsidR="0070733A">
        <w:t>-</w:t>
      </w:r>
      <w:r>
        <w:t>6</w:t>
      </w:r>
      <w:r w:rsidR="0070733A">
        <w:t xml:space="preserve"> and </w:t>
      </w:r>
      <w:r w:rsidR="00B867C8">
        <w:t>4</w:t>
      </w:r>
      <w:r w:rsidR="0070733A">
        <w:t xml:space="preserve">-7 </w:t>
      </w:r>
      <w:r w:rsidR="00EC5E5D">
        <w:t>compare the rate of transit amenities calculated</w:t>
      </w:r>
      <w:r>
        <w:t xml:space="preserve"> as shelters and / or </w:t>
      </w:r>
      <w:r w:rsidR="00EC5E5D">
        <w:t xml:space="preserve">benches per 1,000 households.  </w:t>
      </w:r>
    </w:p>
    <w:p w:rsidR="006325E6" w:rsidRDefault="006325E6" w:rsidP="00276582">
      <w:pPr>
        <w:jc w:val="both"/>
      </w:pPr>
    </w:p>
    <w:p w:rsidR="005E365E" w:rsidRDefault="00952755" w:rsidP="00276582">
      <w:pPr>
        <w:jc w:val="both"/>
      </w:pPr>
      <w:r>
        <w:t xml:space="preserve">The </w:t>
      </w:r>
      <w:r w:rsidR="00EC5E5D">
        <w:t xml:space="preserve">rate of transit amenities per 1,000 households is higher for census block groups </w:t>
      </w:r>
      <w:r w:rsidR="00946BF2">
        <w:t xml:space="preserve">that have </w:t>
      </w:r>
      <w:r w:rsidR="00EC5E5D">
        <w:t>minority concentrations greater than the county average and the rate of transit amenities</w:t>
      </w:r>
      <w:r w:rsidR="00946BF2">
        <w:t xml:space="preserve"> per 1,000 households is highest in the low income groups. Considering this data, </w:t>
      </w:r>
      <w:r>
        <w:t>there does not appear to be any disparity in the</w:t>
      </w:r>
      <w:r w:rsidR="00946BF2">
        <w:t xml:space="preserve"> location of transit amenities.  </w:t>
      </w:r>
      <w:r>
        <w:t xml:space="preserve">  </w:t>
      </w:r>
    </w:p>
    <w:p w:rsidR="00DC0AD7" w:rsidRDefault="00DC0AD7">
      <w:pPr>
        <w:rPr>
          <w:highlight w:val="yellow"/>
        </w:rPr>
      </w:pPr>
    </w:p>
    <w:p w:rsidR="00EC5E5D" w:rsidRDefault="00EC5E5D" w:rsidP="00EC5E5D">
      <w:pPr>
        <w:pStyle w:val="Caption"/>
        <w:keepNext/>
      </w:pPr>
      <w:r>
        <w:t xml:space="preserve">Table </w:t>
      </w:r>
      <w:fldSimple w:instr=" STYLEREF 1 \s ">
        <w:r w:rsidR="00B867C8">
          <w:rPr>
            <w:noProof/>
          </w:rPr>
          <w:t>4</w:t>
        </w:r>
      </w:fldSimple>
      <w:r w:rsidR="00946BF2">
        <w:noBreakHyphen/>
      </w:r>
      <w:fldSimple w:instr=" SEQ Table \* ARABIC \s 1 ">
        <w:r w:rsidR="00B867C8">
          <w:rPr>
            <w:noProof/>
          </w:rPr>
          <w:t>6</w:t>
        </w:r>
      </w:fldSimple>
      <w:r>
        <w:t>:  Transit Amenities Relative to Minority Concentrations</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85"/>
        <w:gridCol w:w="1299"/>
        <w:gridCol w:w="1300"/>
        <w:gridCol w:w="1299"/>
        <w:gridCol w:w="1300"/>
        <w:gridCol w:w="1300"/>
      </w:tblGrid>
      <w:tr w:rsidR="00EC5E5D" w:rsidTr="00FD7815">
        <w:trPr>
          <w:trHeight w:val="890"/>
        </w:trPr>
        <w:tc>
          <w:tcPr>
            <w:tcW w:w="2985" w:type="dxa"/>
            <w:shd w:val="clear" w:color="auto" w:fill="auto"/>
            <w:noWrap/>
            <w:vAlign w:val="bottom"/>
            <w:hideMark/>
          </w:tcPr>
          <w:p w:rsidR="00EC5E5D" w:rsidRPr="002D1C18" w:rsidRDefault="00EC5E5D" w:rsidP="00EC5E5D">
            <w:pPr>
              <w:rPr>
                <w:color w:val="000000"/>
                <w:sz w:val="22"/>
                <w:szCs w:val="22"/>
              </w:rPr>
            </w:pPr>
            <w:r w:rsidRPr="002D1C18">
              <w:rPr>
                <w:color w:val="000000"/>
                <w:sz w:val="22"/>
                <w:szCs w:val="22"/>
              </w:rPr>
              <w:t>Minority Census Block Groups</w:t>
            </w:r>
          </w:p>
        </w:tc>
        <w:tc>
          <w:tcPr>
            <w:tcW w:w="1299" w:type="dxa"/>
            <w:shd w:val="clear" w:color="auto" w:fill="auto"/>
            <w:noWrap/>
            <w:vAlign w:val="bottom"/>
            <w:hideMark/>
          </w:tcPr>
          <w:p w:rsidR="00EC5E5D" w:rsidRPr="002D1C18" w:rsidRDefault="00EC5E5D">
            <w:pPr>
              <w:rPr>
                <w:color w:val="000000"/>
                <w:sz w:val="22"/>
                <w:szCs w:val="22"/>
              </w:rPr>
            </w:pPr>
            <w:r w:rsidRPr="002D1C18">
              <w:rPr>
                <w:color w:val="000000"/>
                <w:sz w:val="22"/>
                <w:szCs w:val="22"/>
              </w:rPr>
              <w:t>Households</w:t>
            </w:r>
          </w:p>
        </w:tc>
        <w:tc>
          <w:tcPr>
            <w:tcW w:w="1300" w:type="dxa"/>
            <w:shd w:val="clear" w:color="auto" w:fill="auto"/>
            <w:noWrap/>
            <w:vAlign w:val="bottom"/>
            <w:hideMark/>
          </w:tcPr>
          <w:p w:rsidR="00EC5E5D" w:rsidRPr="002D1C18" w:rsidRDefault="00EC5E5D">
            <w:pPr>
              <w:rPr>
                <w:color w:val="000000"/>
                <w:sz w:val="22"/>
                <w:szCs w:val="22"/>
              </w:rPr>
            </w:pPr>
            <w:r w:rsidRPr="002D1C18">
              <w:rPr>
                <w:color w:val="000000"/>
                <w:sz w:val="22"/>
                <w:szCs w:val="22"/>
              </w:rPr>
              <w:t>Shelters</w:t>
            </w:r>
          </w:p>
        </w:tc>
        <w:tc>
          <w:tcPr>
            <w:tcW w:w="1299" w:type="dxa"/>
            <w:shd w:val="clear" w:color="auto" w:fill="auto"/>
            <w:noWrap/>
            <w:vAlign w:val="bottom"/>
            <w:hideMark/>
          </w:tcPr>
          <w:p w:rsidR="00EC5E5D" w:rsidRPr="002D1C18" w:rsidRDefault="00EC5E5D">
            <w:pPr>
              <w:rPr>
                <w:color w:val="000000"/>
                <w:sz w:val="22"/>
                <w:szCs w:val="22"/>
              </w:rPr>
            </w:pPr>
            <w:r w:rsidRPr="002D1C18">
              <w:rPr>
                <w:color w:val="000000"/>
                <w:sz w:val="22"/>
                <w:szCs w:val="22"/>
              </w:rPr>
              <w:t>Benches</w:t>
            </w:r>
          </w:p>
        </w:tc>
        <w:tc>
          <w:tcPr>
            <w:tcW w:w="1300" w:type="dxa"/>
            <w:shd w:val="clear" w:color="auto" w:fill="auto"/>
            <w:vAlign w:val="bottom"/>
            <w:hideMark/>
          </w:tcPr>
          <w:p w:rsidR="00EC5E5D" w:rsidRPr="002D1C18" w:rsidRDefault="00EC5E5D">
            <w:pPr>
              <w:rPr>
                <w:color w:val="000000"/>
                <w:sz w:val="22"/>
                <w:szCs w:val="22"/>
              </w:rPr>
            </w:pPr>
            <w:r w:rsidRPr="002D1C18">
              <w:rPr>
                <w:color w:val="000000"/>
                <w:sz w:val="22"/>
                <w:szCs w:val="22"/>
              </w:rPr>
              <w:t>Shelters per 1,000 Households</w:t>
            </w:r>
          </w:p>
        </w:tc>
        <w:tc>
          <w:tcPr>
            <w:tcW w:w="1300" w:type="dxa"/>
            <w:shd w:val="clear" w:color="auto" w:fill="auto"/>
            <w:vAlign w:val="bottom"/>
            <w:hideMark/>
          </w:tcPr>
          <w:p w:rsidR="00EC5E5D" w:rsidRPr="002D1C18" w:rsidRDefault="00EC5E5D">
            <w:pPr>
              <w:rPr>
                <w:color w:val="000000"/>
                <w:sz w:val="22"/>
                <w:szCs w:val="22"/>
              </w:rPr>
            </w:pPr>
            <w:r w:rsidRPr="002D1C18">
              <w:rPr>
                <w:color w:val="000000"/>
                <w:sz w:val="22"/>
                <w:szCs w:val="22"/>
              </w:rPr>
              <w:t>Benches per 1,000 Households</w:t>
            </w:r>
          </w:p>
        </w:tc>
      </w:tr>
      <w:tr w:rsidR="00EC5E5D" w:rsidTr="00FD7815">
        <w:trPr>
          <w:trHeight w:val="300"/>
        </w:trPr>
        <w:tc>
          <w:tcPr>
            <w:tcW w:w="2985" w:type="dxa"/>
            <w:shd w:val="clear" w:color="auto" w:fill="auto"/>
            <w:noWrap/>
            <w:vAlign w:val="bottom"/>
            <w:hideMark/>
          </w:tcPr>
          <w:p w:rsidR="00EC5E5D" w:rsidRPr="002D1C18" w:rsidRDefault="003A3864" w:rsidP="003A3864">
            <w:pPr>
              <w:rPr>
                <w:color w:val="000000"/>
                <w:sz w:val="22"/>
                <w:szCs w:val="22"/>
              </w:rPr>
            </w:pPr>
            <w:r>
              <w:rPr>
                <w:color w:val="000000"/>
                <w:sz w:val="22"/>
                <w:szCs w:val="22"/>
              </w:rPr>
              <w:t>Low</w:t>
            </w:r>
            <w:r w:rsidR="00EC5E5D" w:rsidRPr="002D1C18">
              <w:rPr>
                <w:color w:val="000000"/>
                <w:sz w:val="22"/>
                <w:szCs w:val="22"/>
              </w:rPr>
              <w:t xml:space="preserve"> Minority concentrations </w:t>
            </w:r>
            <w:r>
              <w:rPr>
                <w:color w:val="000000"/>
                <w:sz w:val="22"/>
                <w:szCs w:val="22"/>
              </w:rPr>
              <w:t xml:space="preserve">less </w:t>
            </w:r>
            <w:r w:rsidR="00EC5E5D" w:rsidRPr="002D1C18">
              <w:rPr>
                <w:color w:val="000000"/>
                <w:sz w:val="22"/>
                <w:szCs w:val="22"/>
              </w:rPr>
              <w:t>than 41.6%</w:t>
            </w:r>
          </w:p>
        </w:tc>
        <w:tc>
          <w:tcPr>
            <w:tcW w:w="1299" w:type="dxa"/>
            <w:shd w:val="clear" w:color="auto" w:fill="auto"/>
            <w:noWrap/>
            <w:vAlign w:val="bottom"/>
            <w:hideMark/>
          </w:tcPr>
          <w:p w:rsidR="00EC5E5D" w:rsidRPr="002D1C18" w:rsidRDefault="00EC5E5D">
            <w:pPr>
              <w:jc w:val="right"/>
              <w:rPr>
                <w:color w:val="000000"/>
                <w:sz w:val="22"/>
                <w:szCs w:val="22"/>
              </w:rPr>
            </w:pPr>
            <w:r w:rsidRPr="002D1C18">
              <w:rPr>
                <w:color w:val="000000"/>
                <w:sz w:val="22"/>
                <w:szCs w:val="22"/>
              </w:rPr>
              <w:t>186,442</w:t>
            </w:r>
          </w:p>
        </w:tc>
        <w:tc>
          <w:tcPr>
            <w:tcW w:w="1300" w:type="dxa"/>
            <w:shd w:val="clear" w:color="auto" w:fill="auto"/>
            <w:noWrap/>
            <w:vAlign w:val="bottom"/>
            <w:hideMark/>
          </w:tcPr>
          <w:p w:rsidR="00EC5E5D" w:rsidRPr="002D1C18" w:rsidRDefault="00EC5E5D">
            <w:pPr>
              <w:jc w:val="right"/>
              <w:rPr>
                <w:color w:val="000000"/>
                <w:sz w:val="22"/>
                <w:szCs w:val="22"/>
              </w:rPr>
            </w:pPr>
            <w:r w:rsidRPr="002D1C18">
              <w:rPr>
                <w:color w:val="000000"/>
                <w:sz w:val="22"/>
                <w:szCs w:val="22"/>
              </w:rPr>
              <w:t>234</w:t>
            </w:r>
          </w:p>
        </w:tc>
        <w:tc>
          <w:tcPr>
            <w:tcW w:w="1299" w:type="dxa"/>
            <w:shd w:val="clear" w:color="auto" w:fill="auto"/>
            <w:noWrap/>
            <w:vAlign w:val="bottom"/>
            <w:hideMark/>
          </w:tcPr>
          <w:p w:rsidR="00EC5E5D" w:rsidRPr="002D1C18" w:rsidRDefault="00EC5E5D">
            <w:pPr>
              <w:jc w:val="right"/>
              <w:rPr>
                <w:color w:val="000000"/>
                <w:sz w:val="22"/>
                <w:szCs w:val="22"/>
              </w:rPr>
            </w:pPr>
            <w:r w:rsidRPr="002D1C18">
              <w:rPr>
                <w:color w:val="000000"/>
                <w:sz w:val="22"/>
                <w:szCs w:val="22"/>
              </w:rPr>
              <w:t>507</w:t>
            </w:r>
          </w:p>
        </w:tc>
        <w:tc>
          <w:tcPr>
            <w:tcW w:w="1300" w:type="dxa"/>
            <w:shd w:val="clear" w:color="auto" w:fill="auto"/>
            <w:noWrap/>
            <w:vAlign w:val="bottom"/>
            <w:hideMark/>
          </w:tcPr>
          <w:p w:rsidR="00EC5E5D" w:rsidRPr="002D1C18" w:rsidRDefault="00EC5E5D">
            <w:pPr>
              <w:jc w:val="right"/>
              <w:rPr>
                <w:color w:val="000000"/>
                <w:sz w:val="22"/>
                <w:szCs w:val="22"/>
              </w:rPr>
            </w:pPr>
            <w:r w:rsidRPr="002D1C18">
              <w:rPr>
                <w:color w:val="000000"/>
                <w:sz w:val="22"/>
                <w:szCs w:val="22"/>
              </w:rPr>
              <w:t>1.3</w:t>
            </w:r>
          </w:p>
        </w:tc>
        <w:tc>
          <w:tcPr>
            <w:tcW w:w="1300" w:type="dxa"/>
            <w:shd w:val="clear" w:color="auto" w:fill="auto"/>
            <w:noWrap/>
            <w:vAlign w:val="bottom"/>
            <w:hideMark/>
          </w:tcPr>
          <w:p w:rsidR="00EC5E5D" w:rsidRPr="002D1C18" w:rsidRDefault="00EC5E5D">
            <w:pPr>
              <w:jc w:val="right"/>
              <w:rPr>
                <w:color w:val="000000"/>
                <w:sz w:val="22"/>
                <w:szCs w:val="22"/>
              </w:rPr>
            </w:pPr>
            <w:r w:rsidRPr="002D1C18">
              <w:rPr>
                <w:color w:val="000000"/>
                <w:sz w:val="22"/>
                <w:szCs w:val="22"/>
              </w:rPr>
              <w:t>2.7</w:t>
            </w:r>
          </w:p>
        </w:tc>
      </w:tr>
      <w:tr w:rsidR="00EC5E5D" w:rsidTr="00FD7815">
        <w:trPr>
          <w:trHeight w:val="300"/>
        </w:trPr>
        <w:tc>
          <w:tcPr>
            <w:tcW w:w="2985" w:type="dxa"/>
            <w:shd w:val="clear" w:color="auto" w:fill="auto"/>
            <w:noWrap/>
            <w:vAlign w:val="bottom"/>
            <w:hideMark/>
          </w:tcPr>
          <w:p w:rsidR="00EC5E5D" w:rsidRPr="002D1C18" w:rsidRDefault="003A3864" w:rsidP="003A3864">
            <w:pPr>
              <w:rPr>
                <w:color w:val="000000"/>
                <w:sz w:val="22"/>
                <w:szCs w:val="22"/>
              </w:rPr>
            </w:pPr>
            <w:r>
              <w:rPr>
                <w:color w:val="000000"/>
                <w:sz w:val="22"/>
                <w:szCs w:val="22"/>
              </w:rPr>
              <w:t xml:space="preserve">High </w:t>
            </w:r>
            <w:r w:rsidR="00EC5E5D" w:rsidRPr="002D1C18">
              <w:rPr>
                <w:color w:val="000000"/>
                <w:sz w:val="22"/>
                <w:szCs w:val="22"/>
              </w:rPr>
              <w:t xml:space="preserve"> Minority Concentrations </w:t>
            </w:r>
            <w:r>
              <w:rPr>
                <w:color w:val="000000"/>
                <w:sz w:val="22"/>
                <w:szCs w:val="22"/>
              </w:rPr>
              <w:t xml:space="preserve">more </w:t>
            </w:r>
            <w:r w:rsidR="00EC5E5D" w:rsidRPr="002D1C18">
              <w:rPr>
                <w:color w:val="000000"/>
                <w:sz w:val="22"/>
                <w:szCs w:val="22"/>
              </w:rPr>
              <w:t>than 41.6%</w:t>
            </w:r>
          </w:p>
        </w:tc>
        <w:tc>
          <w:tcPr>
            <w:tcW w:w="1299" w:type="dxa"/>
            <w:shd w:val="clear" w:color="auto" w:fill="auto"/>
            <w:noWrap/>
            <w:vAlign w:val="bottom"/>
            <w:hideMark/>
          </w:tcPr>
          <w:p w:rsidR="00EC5E5D" w:rsidRPr="002D1C18" w:rsidRDefault="00EC5E5D">
            <w:pPr>
              <w:jc w:val="right"/>
              <w:rPr>
                <w:color w:val="000000"/>
                <w:sz w:val="22"/>
                <w:szCs w:val="22"/>
              </w:rPr>
            </w:pPr>
            <w:r w:rsidRPr="002D1C18">
              <w:rPr>
                <w:color w:val="000000"/>
                <w:sz w:val="22"/>
                <w:szCs w:val="22"/>
              </w:rPr>
              <w:t>166,735</w:t>
            </w:r>
          </w:p>
        </w:tc>
        <w:tc>
          <w:tcPr>
            <w:tcW w:w="1300" w:type="dxa"/>
            <w:shd w:val="clear" w:color="auto" w:fill="auto"/>
            <w:noWrap/>
            <w:vAlign w:val="bottom"/>
            <w:hideMark/>
          </w:tcPr>
          <w:p w:rsidR="00EC5E5D" w:rsidRPr="002D1C18" w:rsidRDefault="00EC5E5D">
            <w:pPr>
              <w:jc w:val="right"/>
              <w:rPr>
                <w:color w:val="000000"/>
                <w:sz w:val="22"/>
                <w:szCs w:val="22"/>
              </w:rPr>
            </w:pPr>
            <w:r w:rsidRPr="002D1C18">
              <w:rPr>
                <w:color w:val="000000"/>
                <w:sz w:val="22"/>
                <w:szCs w:val="22"/>
              </w:rPr>
              <w:t>339</w:t>
            </w:r>
          </w:p>
        </w:tc>
        <w:tc>
          <w:tcPr>
            <w:tcW w:w="1299" w:type="dxa"/>
            <w:shd w:val="clear" w:color="auto" w:fill="auto"/>
            <w:noWrap/>
            <w:vAlign w:val="bottom"/>
            <w:hideMark/>
          </w:tcPr>
          <w:p w:rsidR="00EC5E5D" w:rsidRPr="002D1C18" w:rsidRDefault="00EC5E5D">
            <w:pPr>
              <w:jc w:val="right"/>
              <w:rPr>
                <w:color w:val="000000"/>
                <w:sz w:val="22"/>
                <w:szCs w:val="22"/>
              </w:rPr>
            </w:pPr>
            <w:r w:rsidRPr="002D1C18">
              <w:rPr>
                <w:color w:val="000000"/>
                <w:sz w:val="22"/>
                <w:szCs w:val="22"/>
              </w:rPr>
              <w:t>547</w:t>
            </w:r>
          </w:p>
        </w:tc>
        <w:tc>
          <w:tcPr>
            <w:tcW w:w="1300" w:type="dxa"/>
            <w:shd w:val="clear" w:color="auto" w:fill="auto"/>
            <w:noWrap/>
            <w:vAlign w:val="bottom"/>
            <w:hideMark/>
          </w:tcPr>
          <w:p w:rsidR="00EC5E5D" w:rsidRPr="002D1C18" w:rsidRDefault="00EC5E5D">
            <w:pPr>
              <w:jc w:val="right"/>
              <w:rPr>
                <w:color w:val="000000"/>
                <w:sz w:val="22"/>
                <w:szCs w:val="22"/>
              </w:rPr>
            </w:pPr>
            <w:r w:rsidRPr="002D1C18">
              <w:rPr>
                <w:color w:val="000000"/>
                <w:sz w:val="22"/>
                <w:szCs w:val="22"/>
              </w:rPr>
              <w:t>2.0</w:t>
            </w:r>
          </w:p>
        </w:tc>
        <w:tc>
          <w:tcPr>
            <w:tcW w:w="1300" w:type="dxa"/>
            <w:shd w:val="clear" w:color="auto" w:fill="auto"/>
            <w:noWrap/>
            <w:vAlign w:val="bottom"/>
            <w:hideMark/>
          </w:tcPr>
          <w:p w:rsidR="00EC5E5D" w:rsidRPr="002D1C18" w:rsidRDefault="00EC5E5D">
            <w:pPr>
              <w:jc w:val="right"/>
              <w:rPr>
                <w:color w:val="000000"/>
                <w:sz w:val="22"/>
                <w:szCs w:val="22"/>
              </w:rPr>
            </w:pPr>
            <w:r w:rsidRPr="002D1C18">
              <w:rPr>
                <w:color w:val="000000"/>
                <w:sz w:val="22"/>
                <w:szCs w:val="22"/>
              </w:rPr>
              <w:t>3.3</w:t>
            </w:r>
          </w:p>
        </w:tc>
      </w:tr>
      <w:tr w:rsidR="00EC5E5D" w:rsidTr="00FD7815">
        <w:trPr>
          <w:trHeight w:val="300"/>
        </w:trPr>
        <w:tc>
          <w:tcPr>
            <w:tcW w:w="2985" w:type="dxa"/>
            <w:shd w:val="clear" w:color="auto" w:fill="auto"/>
            <w:noWrap/>
            <w:vAlign w:val="bottom"/>
            <w:hideMark/>
          </w:tcPr>
          <w:p w:rsidR="00EC5E5D" w:rsidRPr="002D1C18" w:rsidRDefault="00EC5E5D">
            <w:pPr>
              <w:rPr>
                <w:color w:val="000000"/>
                <w:sz w:val="22"/>
                <w:szCs w:val="22"/>
              </w:rPr>
            </w:pPr>
            <w:r w:rsidRPr="002D1C18">
              <w:rPr>
                <w:color w:val="000000"/>
                <w:sz w:val="22"/>
                <w:szCs w:val="22"/>
              </w:rPr>
              <w:t>County Total</w:t>
            </w:r>
          </w:p>
        </w:tc>
        <w:tc>
          <w:tcPr>
            <w:tcW w:w="1299" w:type="dxa"/>
            <w:shd w:val="clear" w:color="auto" w:fill="auto"/>
            <w:noWrap/>
            <w:vAlign w:val="bottom"/>
            <w:hideMark/>
          </w:tcPr>
          <w:p w:rsidR="00EC5E5D" w:rsidRPr="002D1C18" w:rsidRDefault="00EC5E5D">
            <w:pPr>
              <w:jc w:val="right"/>
              <w:rPr>
                <w:color w:val="000000"/>
                <w:sz w:val="22"/>
                <w:szCs w:val="22"/>
              </w:rPr>
            </w:pPr>
            <w:r w:rsidRPr="002D1C18">
              <w:rPr>
                <w:color w:val="000000"/>
                <w:sz w:val="22"/>
                <w:szCs w:val="22"/>
              </w:rPr>
              <w:t>353,177</w:t>
            </w:r>
          </w:p>
        </w:tc>
        <w:tc>
          <w:tcPr>
            <w:tcW w:w="1300" w:type="dxa"/>
            <w:shd w:val="clear" w:color="auto" w:fill="auto"/>
            <w:noWrap/>
            <w:vAlign w:val="bottom"/>
            <w:hideMark/>
          </w:tcPr>
          <w:p w:rsidR="00EC5E5D" w:rsidRPr="002D1C18" w:rsidRDefault="00EC5E5D">
            <w:pPr>
              <w:jc w:val="right"/>
              <w:rPr>
                <w:color w:val="000000"/>
                <w:sz w:val="22"/>
                <w:szCs w:val="22"/>
              </w:rPr>
            </w:pPr>
            <w:r w:rsidRPr="002D1C18">
              <w:rPr>
                <w:color w:val="000000"/>
                <w:sz w:val="22"/>
                <w:szCs w:val="22"/>
              </w:rPr>
              <w:t>573</w:t>
            </w:r>
          </w:p>
        </w:tc>
        <w:tc>
          <w:tcPr>
            <w:tcW w:w="1299" w:type="dxa"/>
            <w:shd w:val="clear" w:color="auto" w:fill="auto"/>
            <w:noWrap/>
            <w:vAlign w:val="bottom"/>
            <w:hideMark/>
          </w:tcPr>
          <w:p w:rsidR="00EC5E5D" w:rsidRPr="002D1C18" w:rsidRDefault="00EC5E5D">
            <w:pPr>
              <w:jc w:val="right"/>
              <w:rPr>
                <w:color w:val="000000"/>
                <w:sz w:val="22"/>
                <w:szCs w:val="22"/>
              </w:rPr>
            </w:pPr>
            <w:r w:rsidRPr="002D1C18">
              <w:rPr>
                <w:color w:val="000000"/>
                <w:sz w:val="22"/>
                <w:szCs w:val="22"/>
              </w:rPr>
              <w:t>1054</w:t>
            </w:r>
          </w:p>
        </w:tc>
        <w:tc>
          <w:tcPr>
            <w:tcW w:w="1300" w:type="dxa"/>
            <w:shd w:val="clear" w:color="auto" w:fill="auto"/>
            <w:noWrap/>
            <w:vAlign w:val="bottom"/>
            <w:hideMark/>
          </w:tcPr>
          <w:p w:rsidR="00EC5E5D" w:rsidRPr="002D1C18" w:rsidRDefault="00EC5E5D">
            <w:pPr>
              <w:jc w:val="right"/>
              <w:rPr>
                <w:color w:val="000000"/>
                <w:sz w:val="22"/>
                <w:szCs w:val="22"/>
              </w:rPr>
            </w:pPr>
            <w:r w:rsidRPr="002D1C18">
              <w:rPr>
                <w:color w:val="000000"/>
                <w:sz w:val="22"/>
                <w:szCs w:val="22"/>
              </w:rPr>
              <w:t>1.6</w:t>
            </w:r>
          </w:p>
        </w:tc>
        <w:tc>
          <w:tcPr>
            <w:tcW w:w="1300" w:type="dxa"/>
            <w:shd w:val="clear" w:color="auto" w:fill="auto"/>
            <w:noWrap/>
            <w:vAlign w:val="bottom"/>
            <w:hideMark/>
          </w:tcPr>
          <w:p w:rsidR="00EC5E5D" w:rsidRPr="002D1C18" w:rsidRDefault="00EC5E5D">
            <w:pPr>
              <w:jc w:val="right"/>
              <w:rPr>
                <w:color w:val="000000"/>
                <w:sz w:val="22"/>
                <w:szCs w:val="22"/>
              </w:rPr>
            </w:pPr>
            <w:r w:rsidRPr="002D1C18">
              <w:rPr>
                <w:color w:val="000000"/>
                <w:sz w:val="22"/>
                <w:szCs w:val="22"/>
              </w:rPr>
              <w:t>3.0</w:t>
            </w:r>
          </w:p>
        </w:tc>
      </w:tr>
    </w:tbl>
    <w:p w:rsidR="00EC5E5D" w:rsidRDefault="00EC5E5D">
      <w:pPr>
        <w:rPr>
          <w:highlight w:val="yellow"/>
        </w:rPr>
      </w:pPr>
    </w:p>
    <w:p w:rsidR="00946BF2" w:rsidRDefault="00946BF2">
      <w:pPr>
        <w:rPr>
          <w:highlight w:val="yellow"/>
        </w:rPr>
      </w:pPr>
    </w:p>
    <w:p w:rsidR="00946BF2" w:rsidRDefault="00946BF2">
      <w:pPr>
        <w:rPr>
          <w:highlight w:val="yellow"/>
        </w:rPr>
      </w:pPr>
    </w:p>
    <w:p w:rsidR="00946BF2" w:rsidRDefault="00946BF2" w:rsidP="00946BF2">
      <w:pPr>
        <w:pStyle w:val="Caption"/>
        <w:keepNext/>
      </w:pPr>
      <w:r>
        <w:lastRenderedPageBreak/>
        <w:t xml:space="preserve">Table </w:t>
      </w:r>
      <w:fldSimple w:instr=" STYLEREF 1 \s ">
        <w:r w:rsidR="00B867C8">
          <w:rPr>
            <w:noProof/>
          </w:rPr>
          <w:t>4</w:t>
        </w:r>
      </w:fldSimple>
      <w:r>
        <w:noBreakHyphen/>
      </w:r>
      <w:fldSimple w:instr=" SEQ Table \* ARABIC \s 1 ">
        <w:r w:rsidR="00B867C8">
          <w:rPr>
            <w:noProof/>
          </w:rPr>
          <w:t>7</w:t>
        </w:r>
      </w:fldSimple>
      <w:r>
        <w:t xml:space="preserve">:  Transit Amenities Relative to Low-income Concentrations </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85"/>
        <w:gridCol w:w="1299"/>
        <w:gridCol w:w="1300"/>
        <w:gridCol w:w="1299"/>
        <w:gridCol w:w="1300"/>
        <w:gridCol w:w="1300"/>
      </w:tblGrid>
      <w:tr w:rsidR="00946BF2" w:rsidTr="00FD7815">
        <w:trPr>
          <w:trHeight w:val="1200"/>
        </w:trPr>
        <w:tc>
          <w:tcPr>
            <w:tcW w:w="2985" w:type="dxa"/>
            <w:shd w:val="clear" w:color="auto" w:fill="auto"/>
            <w:vAlign w:val="bottom"/>
            <w:hideMark/>
          </w:tcPr>
          <w:p w:rsidR="00946BF2" w:rsidRPr="003A3864" w:rsidRDefault="00946BF2">
            <w:pPr>
              <w:rPr>
                <w:color w:val="000000"/>
                <w:sz w:val="22"/>
                <w:szCs w:val="22"/>
              </w:rPr>
            </w:pPr>
            <w:r w:rsidRPr="003A3864">
              <w:rPr>
                <w:color w:val="000000"/>
                <w:sz w:val="22"/>
                <w:szCs w:val="22"/>
              </w:rPr>
              <w:t>Percent of Households less that Poverty Level</w:t>
            </w:r>
          </w:p>
        </w:tc>
        <w:tc>
          <w:tcPr>
            <w:tcW w:w="1299" w:type="dxa"/>
            <w:shd w:val="clear" w:color="auto" w:fill="auto"/>
            <w:noWrap/>
            <w:vAlign w:val="bottom"/>
            <w:hideMark/>
          </w:tcPr>
          <w:p w:rsidR="00946BF2" w:rsidRPr="003A3864" w:rsidRDefault="00946BF2">
            <w:pPr>
              <w:rPr>
                <w:color w:val="000000"/>
                <w:sz w:val="22"/>
                <w:szCs w:val="22"/>
              </w:rPr>
            </w:pPr>
            <w:r w:rsidRPr="003A3864">
              <w:rPr>
                <w:color w:val="000000"/>
                <w:sz w:val="22"/>
                <w:szCs w:val="22"/>
              </w:rPr>
              <w:t>Households</w:t>
            </w:r>
          </w:p>
        </w:tc>
        <w:tc>
          <w:tcPr>
            <w:tcW w:w="1300" w:type="dxa"/>
            <w:shd w:val="clear" w:color="auto" w:fill="auto"/>
            <w:noWrap/>
            <w:vAlign w:val="bottom"/>
            <w:hideMark/>
          </w:tcPr>
          <w:p w:rsidR="00946BF2" w:rsidRPr="003A3864" w:rsidRDefault="00946BF2">
            <w:pPr>
              <w:rPr>
                <w:color w:val="000000"/>
                <w:sz w:val="22"/>
                <w:szCs w:val="22"/>
              </w:rPr>
            </w:pPr>
            <w:r w:rsidRPr="003A3864">
              <w:rPr>
                <w:color w:val="000000"/>
                <w:sz w:val="22"/>
                <w:szCs w:val="22"/>
              </w:rPr>
              <w:t>Shelters</w:t>
            </w:r>
          </w:p>
        </w:tc>
        <w:tc>
          <w:tcPr>
            <w:tcW w:w="1299" w:type="dxa"/>
            <w:shd w:val="clear" w:color="auto" w:fill="auto"/>
            <w:noWrap/>
            <w:vAlign w:val="bottom"/>
            <w:hideMark/>
          </w:tcPr>
          <w:p w:rsidR="00946BF2" w:rsidRPr="003A3864" w:rsidRDefault="00946BF2">
            <w:pPr>
              <w:rPr>
                <w:color w:val="000000"/>
                <w:sz w:val="22"/>
                <w:szCs w:val="22"/>
              </w:rPr>
            </w:pPr>
            <w:r w:rsidRPr="003A3864">
              <w:rPr>
                <w:color w:val="000000"/>
                <w:sz w:val="22"/>
                <w:szCs w:val="22"/>
              </w:rPr>
              <w:t>Benches</w:t>
            </w:r>
          </w:p>
        </w:tc>
        <w:tc>
          <w:tcPr>
            <w:tcW w:w="1300" w:type="dxa"/>
            <w:shd w:val="clear" w:color="auto" w:fill="auto"/>
            <w:vAlign w:val="bottom"/>
            <w:hideMark/>
          </w:tcPr>
          <w:p w:rsidR="00946BF2" w:rsidRPr="003A3864" w:rsidRDefault="00946BF2">
            <w:pPr>
              <w:rPr>
                <w:color w:val="000000"/>
                <w:sz w:val="22"/>
                <w:szCs w:val="22"/>
              </w:rPr>
            </w:pPr>
            <w:r w:rsidRPr="003A3864">
              <w:rPr>
                <w:color w:val="000000"/>
                <w:sz w:val="22"/>
                <w:szCs w:val="22"/>
              </w:rPr>
              <w:t>Shelters per 1,000 Households</w:t>
            </w:r>
          </w:p>
        </w:tc>
        <w:tc>
          <w:tcPr>
            <w:tcW w:w="1300" w:type="dxa"/>
            <w:shd w:val="clear" w:color="auto" w:fill="auto"/>
            <w:vAlign w:val="bottom"/>
            <w:hideMark/>
          </w:tcPr>
          <w:p w:rsidR="00946BF2" w:rsidRPr="003A3864" w:rsidRDefault="00946BF2">
            <w:pPr>
              <w:rPr>
                <w:color w:val="000000"/>
                <w:sz w:val="22"/>
                <w:szCs w:val="22"/>
              </w:rPr>
            </w:pPr>
            <w:r w:rsidRPr="003A3864">
              <w:rPr>
                <w:color w:val="000000"/>
                <w:sz w:val="22"/>
                <w:szCs w:val="22"/>
              </w:rPr>
              <w:t>Benches per 1,000 Households</w:t>
            </w:r>
          </w:p>
        </w:tc>
      </w:tr>
      <w:tr w:rsidR="00946BF2" w:rsidTr="00FD7815">
        <w:trPr>
          <w:trHeight w:val="300"/>
        </w:trPr>
        <w:tc>
          <w:tcPr>
            <w:tcW w:w="2985" w:type="dxa"/>
            <w:shd w:val="clear" w:color="auto" w:fill="auto"/>
            <w:noWrap/>
            <w:vAlign w:val="bottom"/>
            <w:hideMark/>
          </w:tcPr>
          <w:p w:rsidR="00946BF2" w:rsidRPr="003A3864" w:rsidRDefault="00946BF2" w:rsidP="003A3864">
            <w:pPr>
              <w:jc w:val="center"/>
              <w:rPr>
                <w:color w:val="000000"/>
                <w:sz w:val="22"/>
                <w:szCs w:val="22"/>
              </w:rPr>
            </w:pPr>
            <w:r w:rsidRPr="003A3864">
              <w:rPr>
                <w:color w:val="000000"/>
                <w:sz w:val="22"/>
                <w:szCs w:val="22"/>
              </w:rPr>
              <w:t>&lt; 10 %</w:t>
            </w:r>
          </w:p>
        </w:tc>
        <w:tc>
          <w:tcPr>
            <w:tcW w:w="1299" w:type="dxa"/>
            <w:shd w:val="clear" w:color="auto" w:fill="auto"/>
            <w:noWrap/>
            <w:vAlign w:val="bottom"/>
            <w:hideMark/>
          </w:tcPr>
          <w:p w:rsidR="00946BF2" w:rsidRPr="003A3864" w:rsidRDefault="00946BF2" w:rsidP="00FD7815">
            <w:pPr>
              <w:jc w:val="right"/>
              <w:rPr>
                <w:color w:val="000000"/>
                <w:sz w:val="22"/>
                <w:szCs w:val="22"/>
              </w:rPr>
            </w:pPr>
            <w:r w:rsidRPr="003A3864">
              <w:rPr>
                <w:color w:val="000000"/>
                <w:sz w:val="22"/>
                <w:szCs w:val="22"/>
              </w:rPr>
              <w:t xml:space="preserve">287,338 </w:t>
            </w:r>
          </w:p>
        </w:tc>
        <w:tc>
          <w:tcPr>
            <w:tcW w:w="1300" w:type="dxa"/>
            <w:shd w:val="clear" w:color="auto" w:fill="auto"/>
            <w:noWrap/>
            <w:vAlign w:val="bottom"/>
            <w:hideMark/>
          </w:tcPr>
          <w:p w:rsidR="00946BF2" w:rsidRPr="003A3864" w:rsidRDefault="00946BF2" w:rsidP="003A3864">
            <w:pPr>
              <w:jc w:val="right"/>
              <w:rPr>
                <w:color w:val="000000"/>
                <w:sz w:val="22"/>
                <w:szCs w:val="22"/>
              </w:rPr>
            </w:pPr>
            <w:r w:rsidRPr="003A3864">
              <w:rPr>
                <w:color w:val="000000"/>
                <w:sz w:val="22"/>
                <w:szCs w:val="22"/>
              </w:rPr>
              <w:t xml:space="preserve">413 </w:t>
            </w:r>
          </w:p>
        </w:tc>
        <w:tc>
          <w:tcPr>
            <w:tcW w:w="1299" w:type="dxa"/>
            <w:shd w:val="clear" w:color="auto" w:fill="auto"/>
            <w:noWrap/>
            <w:vAlign w:val="bottom"/>
            <w:hideMark/>
          </w:tcPr>
          <w:p w:rsidR="00946BF2" w:rsidRPr="003A3864" w:rsidRDefault="00946BF2" w:rsidP="003A3864">
            <w:pPr>
              <w:jc w:val="right"/>
              <w:rPr>
                <w:color w:val="000000"/>
                <w:sz w:val="22"/>
                <w:szCs w:val="22"/>
              </w:rPr>
            </w:pPr>
            <w:r w:rsidRPr="003A3864">
              <w:rPr>
                <w:color w:val="000000"/>
                <w:sz w:val="22"/>
                <w:szCs w:val="22"/>
              </w:rPr>
              <w:t xml:space="preserve">821 </w:t>
            </w:r>
          </w:p>
        </w:tc>
        <w:tc>
          <w:tcPr>
            <w:tcW w:w="1300" w:type="dxa"/>
            <w:shd w:val="clear" w:color="auto" w:fill="auto"/>
            <w:noWrap/>
            <w:vAlign w:val="bottom"/>
            <w:hideMark/>
          </w:tcPr>
          <w:p w:rsidR="00946BF2" w:rsidRPr="003A3864" w:rsidRDefault="00946BF2" w:rsidP="003A3864">
            <w:pPr>
              <w:jc w:val="right"/>
              <w:rPr>
                <w:color w:val="000000"/>
                <w:sz w:val="22"/>
                <w:szCs w:val="22"/>
              </w:rPr>
            </w:pPr>
            <w:r w:rsidRPr="003A3864">
              <w:rPr>
                <w:color w:val="000000"/>
                <w:sz w:val="22"/>
                <w:szCs w:val="22"/>
              </w:rPr>
              <w:t>1.4</w:t>
            </w:r>
          </w:p>
        </w:tc>
        <w:tc>
          <w:tcPr>
            <w:tcW w:w="1300" w:type="dxa"/>
            <w:shd w:val="clear" w:color="auto" w:fill="auto"/>
            <w:noWrap/>
            <w:vAlign w:val="bottom"/>
            <w:hideMark/>
          </w:tcPr>
          <w:p w:rsidR="00946BF2" w:rsidRPr="003A3864" w:rsidRDefault="00946BF2" w:rsidP="003A3864">
            <w:pPr>
              <w:jc w:val="right"/>
              <w:rPr>
                <w:color w:val="000000"/>
                <w:sz w:val="22"/>
                <w:szCs w:val="22"/>
              </w:rPr>
            </w:pPr>
            <w:r w:rsidRPr="003A3864">
              <w:rPr>
                <w:color w:val="000000"/>
                <w:sz w:val="22"/>
                <w:szCs w:val="22"/>
              </w:rPr>
              <w:t>2.9</w:t>
            </w:r>
          </w:p>
        </w:tc>
      </w:tr>
      <w:tr w:rsidR="00946BF2" w:rsidTr="00FD7815">
        <w:trPr>
          <w:trHeight w:val="300"/>
        </w:trPr>
        <w:tc>
          <w:tcPr>
            <w:tcW w:w="2985" w:type="dxa"/>
            <w:shd w:val="clear" w:color="auto" w:fill="auto"/>
            <w:noWrap/>
            <w:vAlign w:val="bottom"/>
            <w:hideMark/>
          </w:tcPr>
          <w:p w:rsidR="00946BF2" w:rsidRPr="003A3864" w:rsidRDefault="00946BF2" w:rsidP="003A3864">
            <w:pPr>
              <w:jc w:val="center"/>
              <w:rPr>
                <w:color w:val="000000"/>
                <w:sz w:val="22"/>
                <w:szCs w:val="22"/>
              </w:rPr>
            </w:pPr>
            <w:r w:rsidRPr="003A3864">
              <w:rPr>
                <w:color w:val="000000"/>
                <w:sz w:val="22"/>
                <w:szCs w:val="22"/>
              </w:rPr>
              <w:t>10.1% - 20%</w:t>
            </w:r>
          </w:p>
        </w:tc>
        <w:tc>
          <w:tcPr>
            <w:tcW w:w="1299" w:type="dxa"/>
            <w:shd w:val="clear" w:color="auto" w:fill="auto"/>
            <w:noWrap/>
            <w:vAlign w:val="bottom"/>
            <w:hideMark/>
          </w:tcPr>
          <w:p w:rsidR="00946BF2" w:rsidRPr="003A3864" w:rsidRDefault="00946BF2" w:rsidP="00FD7815">
            <w:pPr>
              <w:jc w:val="right"/>
              <w:rPr>
                <w:color w:val="000000"/>
                <w:sz w:val="22"/>
                <w:szCs w:val="22"/>
              </w:rPr>
            </w:pPr>
            <w:r w:rsidRPr="003A3864">
              <w:rPr>
                <w:color w:val="000000"/>
                <w:sz w:val="22"/>
                <w:szCs w:val="22"/>
              </w:rPr>
              <w:t xml:space="preserve">50,598 </w:t>
            </w:r>
          </w:p>
        </w:tc>
        <w:tc>
          <w:tcPr>
            <w:tcW w:w="1300" w:type="dxa"/>
            <w:shd w:val="clear" w:color="auto" w:fill="auto"/>
            <w:noWrap/>
            <w:vAlign w:val="bottom"/>
            <w:hideMark/>
          </w:tcPr>
          <w:p w:rsidR="00946BF2" w:rsidRPr="003A3864" w:rsidRDefault="00946BF2" w:rsidP="003A3864">
            <w:pPr>
              <w:jc w:val="right"/>
              <w:rPr>
                <w:color w:val="000000"/>
                <w:sz w:val="22"/>
                <w:szCs w:val="22"/>
              </w:rPr>
            </w:pPr>
            <w:r w:rsidRPr="003A3864">
              <w:rPr>
                <w:color w:val="000000"/>
                <w:sz w:val="22"/>
                <w:szCs w:val="22"/>
              </w:rPr>
              <w:t xml:space="preserve">110 </w:t>
            </w:r>
          </w:p>
        </w:tc>
        <w:tc>
          <w:tcPr>
            <w:tcW w:w="1299" w:type="dxa"/>
            <w:shd w:val="clear" w:color="auto" w:fill="auto"/>
            <w:noWrap/>
            <w:vAlign w:val="bottom"/>
            <w:hideMark/>
          </w:tcPr>
          <w:p w:rsidR="00946BF2" w:rsidRPr="003A3864" w:rsidRDefault="00946BF2" w:rsidP="003A3864">
            <w:pPr>
              <w:jc w:val="right"/>
              <w:rPr>
                <w:color w:val="000000"/>
                <w:sz w:val="22"/>
                <w:szCs w:val="22"/>
              </w:rPr>
            </w:pPr>
            <w:r w:rsidRPr="003A3864">
              <w:rPr>
                <w:color w:val="000000"/>
                <w:sz w:val="22"/>
                <w:szCs w:val="22"/>
              </w:rPr>
              <w:t xml:space="preserve">168 </w:t>
            </w:r>
          </w:p>
        </w:tc>
        <w:tc>
          <w:tcPr>
            <w:tcW w:w="1300" w:type="dxa"/>
            <w:shd w:val="clear" w:color="auto" w:fill="auto"/>
            <w:noWrap/>
            <w:vAlign w:val="bottom"/>
            <w:hideMark/>
          </w:tcPr>
          <w:p w:rsidR="00946BF2" w:rsidRPr="003A3864" w:rsidRDefault="00946BF2" w:rsidP="003A3864">
            <w:pPr>
              <w:jc w:val="right"/>
              <w:rPr>
                <w:color w:val="000000"/>
                <w:sz w:val="22"/>
                <w:szCs w:val="22"/>
              </w:rPr>
            </w:pPr>
            <w:r w:rsidRPr="003A3864">
              <w:rPr>
                <w:color w:val="000000"/>
                <w:sz w:val="22"/>
                <w:szCs w:val="22"/>
              </w:rPr>
              <w:t>2.2</w:t>
            </w:r>
          </w:p>
        </w:tc>
        <w:tc>
          <w:tcPr>
            <w:tcW w:w="1300" w:type="dxa"/>
            <w:shd w:val="clear" w:color="auto" w:fill="auto"/>
            <w:noWrap/>
            <w:vAlign w:val="bottom"/>
            <w:hideMark/>
          </w:tcPr>
          <w:p w:rsidR="00946BF2" w:rsidRPr="003A3864" w:rsidRDefault="00946BF2" w:rsidP="003A3864">
            <w:pPr>
              <w:jc w:val="right"/>
              <w:rPr>
                <w:color w:val="000000"/>
                <w:sz w:val="22"/>
                <w:szCs w:val="22"/>
              </w:rPr>
            </w:pPr>
            <w:r w:rsidRPr="003A3864">
              <w:rPr>
                <w:color w:val="000000"/>
                <w:sz w:val="22"/>
                <w:szCs w:val="22"/>
              </w:rPr>
              <w:t>3.3</w:t>
            </w:r>
          </w:p>
        </w:tc>
      </w:tr>
      <w:tr w:rsidR="00946BF2" w:rsidTr="00FD7815">
        <w:trPr>
          <w:trHeight w:val="300"/>
        </w:trPr>
        <w:tc>
          <w:tcPr>
            <w:tcW w:w="2985" w:type="dxa"/>
            <w:shd w:val="clear" w:color="auto" w:fill="auto"/>
            <w:noWrap/>
            <w:vAlign w:val="bottom"/>
            <w:hideMark/>
          </w:tcPr>
          <w:p w:rsidR="00946BF2" w:rsidRPr="003A3864" w:rsidRDefault="00946BF2" w:rsidP="003A3864">
            <w:pPr>
              <w:jc w:val="center"/>
              <w:rPr>
                <w:color w:val="000000"/>
                <w:sz w:val="22"/>
                <w:szCs w:val="22"/>
              </w:rPr>
            </w:pPr>
            <w:r w:rsidRPr="003A3864">
              <w:rPr>
                <w:color w:val="000000"/>
                <w:sz w:val="22"/>
                <w:szCs w:val="22"/>
              </w:rPr>
              <w:t>20.1% - 30%</w:t>
            </w:r>
          </w:p>
        </w:tc>
        <w:tc>
          <w:tcPr>
            <w:tcW w:w="1299" w:type="dxa"/>
            <w:shd w:val="clear" w:color="auto" w:fill="auto"/>
            <w:noWrap/>
            <w:vAlign w:val="bottom"/>
            <w:hideMark/>
          </w:tcPr>
          <w:p w:rsidR="00946BF2" w:rsidRPr="003A3864" w:rsidRDefault="00946BF2" w:rsidP="00FD7815">
            <w:pPr>
              <w:jc w:val="right"/>
              <w:rPr>
                <w:color w:val="000000"/>
                <w:sz w:val="22"/>
                <w:szCs w:val="22"/>
              </w:rPr>
            </w:pPr>
            <w:r w:rsidRPr="003A3864">
              <w:rPr>
                <w:color w:val="000000"/>
                <w:sz w:val="22"/>
                <w:szCs w:val="22"/>
              </w:rPr>
              <w:t xml:space="preserve">11,755 </w:t>
            </w:r>
          </w:p>
        </w:tc>
        <w:tc>
          <w:tcPr>
            <w:tcW w:w="1300" w:type="dxa"/>
            <w:shd w:val="clear" w:color="auto" w:fill="auto"/>
            <w:noWrap/>
            <w:vAlign w:val="bottom"/>
            <w:hideMark/>
          </w:tcPr>
          <w:p w:rsidR="00946BF2" w:rsidRPr="003A3864" w:rsidRDefault="00946BF2" w:rsidP="003A3864">
            <w:pPr>
              <w:jc w:val="right"/>
              <w:rPr>
                <w:color w:val="000000"/>
                <w:sz w:val="22"/>
                <w:szCs w:val="22"/>
              </w:rPr>
            </w:pPr>
            <w:r w:rsidRPr="003A3864">
              <w:rPr>
                <w:color w:val="000000"/>
                <w:sz w:val="22"/>
                <w:szCs w:val="22"/>
              </w:rPr>
              <w:t xml:space="preserve">36 </w:t>
            </w:r>
          </w:p>
        </w:tc>
        <w:tc>
          <w:tcPr>
            <w:tcW w:w="1299" w:type="dxa"/>
            <w:shd w:val="clear" w:color="auto" w:fill="auto"/>
            <w:noWrap/>
            <w:vAlign w:val="bottom"/>
            <w:hideMark/>
          </w:tcPr>
          <w:p w:rsidR="00946BF2" w:rsidRPr="003A3864" w:rsidRDefault="00946BF2" w:rsidP="003A3864">
            <w:pPr>
              <w:jc w:val="right"/>
              <w:rPr>
                <w:color w:val="000000"/>
                <w:sz w:val="22"/>
                <w:szCs w:val="22"/>
              </w:rPr>
            </w:pPr>
            <w:r w:rsidRPr="003A3864">
              <w:rPr>
                <w:color w:val="000000"/>
                <w:sz w:val="22"/>
                <w:szCs w:val="22"/>
              </w:rPr>
              <w:t xml:space="preserve">47 </w:t>
            </w:r>
          </w:p>
        </w:tc>
        <w:tc>
          <w:tcPr>
            <w:tcW w:w="1300" w:type="dxa"/>
            <w:shd w:val="clear" w:color="auto" w:fill="auto"/>
            <w:noWrap/>
            <w:vAlign w:val="bottom"/>
            <w:hideMark/>
          </w:tcPr>
          <w:p w:rsidR="00946BF2" w:rsidRPr="003A3864" w:rsidRDefault="00946BF2" w:rsidP="003A3864">
            <w:pPr>
              <w:jc w:val="right"/>
              <w:rPr>
                <w:color w:val="000000"/>
                <w:sz w:val="22"/>
                <w:szCs w:val="22"/>
              </w:rPr>
            </w:pPr>
            <w:r w:rsidRPr="003A3864">
              <w:rPr>
                <w:color w:val="000000"/>
                <w:sz w:val="22"/>
                <w:szCs w:val="22"/>
              </w:rPr>
              <w:t>3.1</w:t>
            </w:r>
          </w:p>
        </w:tc>
        <w:tc>
          <w:tcPr>
            <w:tcW w:w="1300" w:type="dxa"/>
            <w:shd w:val="clear" w:color="auto" w:fill="auto"/>
            <w:noWrap/>
            <w:vAlign w:val="bottom"/>
            <w:hideMark/>
          </w:tcPr>
          <w:p w:rsidR="00946BF2" w:rsidRPr="003A3864" w:rsidRDefault="00946BF2" w:rsidP="003A3864">
            <w:pPr>
              <w:jc w:val="right"/>
              <w:rPr>
                <w:color w:val="000000"/>
                <w:sz w:val="22"/>
                <w:szCs w:val="22"/>
              </w:rPr>
            </w:pPr>
            <w:r w:rsidRPr="003A3864">
              <w:rPr>
                <w:color w:val="000000"/>
                <w:sz w:val="22"/>
                <w:szCs w:val="22"/>
              </w:rPr>
              <w:t>4.0</w:t>
            </w:r>
          </w:p>
        </w:tc>
      </w:tr>
      <w:tr w:rsidR="00946BF2" w:rsidTr="00FD7815">
        <w:trPr>
          <w:trHeight w:val="300"/>
        </w:trPr>
        <w:tc>
          <w:tcPr>
            <w:tcW w:w="2985" w:type="dxa"/>
            <w:shd w:val="clear" w:color="auto" w:fill="auto"/>
            <w:noWrap/>
            <w:vAlign w:val="bottom"/>
            <w:hideMark/>
          </w:tcPr>
          <w:p w:rsidR="00946BF2" w:rsidRPr="003A3864" w:rsidRDefault="00946BF2" w:rsidP="003A3864">
            <w:pPr>
              <w:jc w:val="center"/>
              <w:rPr>
                <w:color w:val="000000"/>
                <w:sz w:val="22"/>
                <w:szCs w:val="22"/>
              </w:rPr>
            </w:pPr>
            <w:r w:rsidRPr="003A3864">
              <w:rPr>
                <w:color w:val="000000"/>
                <w:sz w:val="22"/>
                <w:szCs w:val="22"/>
              </w:rPr>
              <w:t>30.1% - 40%</w:t>
            </w:r>
          </w:p>
        </w:tc>
        <w:tc>
          <w:tcPr>
            <w:tcW w:w="1299" w:type="dxa"/>
            <w:shd w:val="clear" w:color="auto" w:fill="auto"/>
            <w:noWrap/>
            <w:vAlign w:val="bottom"/>
            <w:hideMark/>
          </w:tcPr>
          <w:p w:rsidR="00946BF2" w:rsidRPr="003A3864" w:rsidRDefault="00946BF2" w:rsidP="00FD7815">
            <w:pPr>
              <w:jc w:val="right"/>
              <w:rPr>
                <w:color w:val="000000"/>
                <w:sz w:val="22"/>
                <w:szCs w:val="22"/>
              </w:rPr>
            </w:pPr>
            <w:r w:rsidRPr="003A3864">
              <w:rPr>
                <w:color w:val="000000"/>
                <w:sz w:val="22"/>
                <w:szCs w:val="22"/>
              </w:rPr>
              <w:t xml:space="preserve">3,486 </w:t>
            </w:r>
          </w:p>
        </w:tc>
        <w:tc>
          <w:tcPr>
            <w:tcW w:w="1300" w:type="dxa"/>
            <w:shd w:val="clear" w:color="auto" w:fill="auto"/>
            <w:noWrap/>
            <w:vAlign w:val="bottom"/>
            <w:hideMark/>
          </w:tcPr>
          <w:p w:rsidR="00946BF2" w:rsidRPr="003A3864" w:rsidRDefault="00946BF2" w:rsidP="003A3864">
            <w:pPr>
              <w:jc w:val="right"/>
              <w:rPr>
                <w:color w:val="000000"/>
                <w:sz w:val="22"/>
                <w:szCs w:val="22"/>
              </w:rPr>
            </w:pPr>
            <w:r w:rsidRPr="003A3864">
              <w:rPr>
                <w:color w:val="000000"/>
                <w:sz w:val="22"/>
                <w:szCs w:val="22"/>
              </w:rPr>
              <w:t xml:space="preserve">14 </w:t>
            </w:r>
          </w:p>
        </w:tc>
        <w:tc>
          <w:tcPr>
            <w:tcW w:w="1299" w:type="dxa"/>
            <w:shd w:val="clear" w:color="auto" w:fill="auto"/>
            <w:noWrap/>
            <w:vAlign w:val="bottom"/>
            <w:hideMark/>
          </w:tcPr>
          <w:p w:rsidR="00946BF2" w:rsidRPr="003A3864" w:rsidRDefault="00946BF2" w:rsidP="003A3864">
            <w:pPr>
              <w:jc w:val="right"/>
              <w:rPr>
                <w:color w:val="000000"/>
                <w:sz w:val="22"/>
                <w:szCs w:val="22"/>
              </w:rPr>
            </w:pPr>
            <w:r w:rsidRPr="003A3864">
              <w:rPr>
                <w:color w:val="000000"/>
                <w:sz w:val="22"/>
                <w:szCs w:val="22"/>
              </w:rPr>
              <w:t xml:space="preserve">18 </w:t>
            </w:r>
          </w:p>
        </w:tc>
        <w:tc>
          <w:tcPr>
            <w:tcW w:w="1300" w:type="dxa"/>
            <w:shd w:val="clear" w:color="auto" w:fill="auto"/>
            <w:noWrap/>
            <w:vAlign w:val="bottom"/>
            <w:hideMark/>
          </w:tcPr>
          <w:p w:rsidR="00946BF2" w:rsidRPr="003A3864" w:rsidRDefault="00946BF2" w:rsidP="003A3864">
            <w:pPr>
              <w:jc w:val="right"/>
              <w:rPr>
                <w:color w:val="000000"/>
                <w:sz w:val="22"/>
                <w:szCs w:val="22"/>
              </w:rPr>
            </w:pPr>
            <w:r w:rsidRPr="003A3864">
              <w:rPr>
                <w:color w:val="000000"/>
                <w:sz w:val="22"/>
                <w:szCs w:val="22"/>
              </w:rPr>
              <w:t>4.0</w:t>
            </w:r>
          </w:p>
        </w:tc>
        <w:tc>
          <w:tcPr>
            <w:tcW w:w="1300" w:type="dxa"/>
            <w:shd w:val="clear" w:color="auto" w:fill="auto"/>
            <w:noWrap/>
            <w:vAlign w:val="bottom"/>
            <w:hideMark/>
          </w:tcPr>
          <w:p w:rsidR="00946BF2" w:rsidRPr="003A3864" w:rsidRDefault="00946BF2" w:rsidP="003A3864">
            <w:pPr>
              <w:jc w:val="right"/>
              <w:rPr>
                <w:color w:val="000000"/>
                <w:sz w:val="22"/>
                <w:szCs w:val="22"/>
              </w:rPr>
            </w:pPr>
            <w:r w:rsidRPr="003A3864">
              <w:rPr>
                <w:color w:val="000000"/>
                <w:sz w:val="22"/>
                <w:szCs w:val="22"/>
              </w:rPr>
              <w:t>5.2</w:t>
            </w:r>
          </w:p>
        </w:tc>
      </w:tr>
      <w:tr w:rsidR="00946BF2" w:rsidTr="00FD7815">
        <w:trPr>
          <w:trHeight w:val="300"/>
        </w:trPr>
        <w:tc>
          <w:tcPr>
            <w:tcW w:w="2985" w:type="dxa"/>
            <w:shd w:val="clear" w:color="auto" w:fill="auto"/>
            <w:noWrap/>
            <w:vAlign w:val="bottom"/>
            <w:hideMark/>
          </w:tcPr>
          <w:p w:rsidR="00946BF2" w:rsidRPr="003A3864" w:rsidRDefault="00946BF2" w:rsidP="003A3864">
            <w:pPr>
              <w:jc w:val="center"/>
              <w:rPr>
                <w:color w:val="000000"/>
                <w:sz w:val="22"/>
                <w:szCs w:val="22"/>
              </w:rPr>
            </w:pPr>
            <w:r w:rsidRPr="003A3864">
              <w:rPr>
                <w:color w:val="000000"/>
                <w:sz w:val="22"/>
                <w:szCs w:val="22"/>
              </w:rPr>
              <w:t>County Total</w:t>
            </w:r>
          </w:p>
        </w:tc>
        <w:tc>
          <w:tcPr>
            <w:tcW w:w="1299" w:type="dxa"/>
            <w:shd w:val="clear" w:color="auto" w:fill="auto"/>
            <w:noWrap/>
            <w:vAlign w:val="bottom"/>
            <w:hideMark/>
          </w:tcPr>
          <w:p w:rsidR="00946BF2" w:rsidRPr="003A3864" w:rsidRDefault="00946BF2" w:rsidP="00FD7815">
            <w:pPr>
              <w:jc w:val="right"/>
              <w:rPr>
                <w:color w:val="000000"/>
                <w:sz w:val="22"/>
                <w:szCs w:val="22"/>
              </w:rPr>
            </w:pPr>
            <w:r w:rsidRPr="003A3864">
              <w:rPr>
                <w:color w:val="000000"/>
                <w:sz w:val="22"/>
                <w:szCs w:val="22"/>
              </w:rPr>
              <w:t xml:space="preserve">353,177 </w:t>
            </w:r>
          </w:p>
        </w:tc>
        <w:tc>
          <w:tcPr>
            <w:tcW w:w="1300" w:type="dxa"/>
            <w:shd w:val="clear" w:color="auto" w:fill="auto"/>
            <w:noWrap/>
            <w:vAlign w:val="bottom"/>
            <w:hideMark/>
          </w:tcPr>
          <w:p w:rsidR="00946BF2" w:rsidRPr="003A3864" w:rsidRDefault="00946BF2" w:rsidP="003A3864">
            <w:pPr>
              <w:jc w:val="right"/>
              <w:rPr>
                <w:color w:val="000000"/>
                <w:sz w:val="22"/>
                <w:szCs w:val="22"/>
              </w:rPr>
            </w:pPr>
            <w:r w:rsidRPr="003A3864">
              <w:rPr>
                <w:color w:val="000000"/>
                <w:sz w:val="22"/>
                <w:szCs w:val="22"/>
              </w:rPr>
              <w:t xml:space="preserve">573 </w:t>
            </w:r>
          </w:p>
        </w:tc>
        <w:tc>
          <w:tcPr>
            <w:tcW w:w="1299" w:type="dxa"/>
            <w:shd w:val="clear" w:color="auto" w:fill="auto"/>
            <w:noWrap/>
            <w:vAlign w:val="bottom"/>
            <w:hideMark/>
          </w:tcPr>
          <w:p w:rsidR="00946BF2" w:rsidRPr="003A3864" w:rsidRDefault="00946BF2" w:rsidP="003A3864">
            <w:pPr>
              <w:jc w:val="right"/>
              <w:rPr>
                <w:color w:val="000000"/>
                <w:sz w:val="22"/>
                <w:szCs w:val="22"/>
              </w:rPr>
            </w:pPr>
            <w:r w:rsidRPr="003A3864">
              <w:rPr>
                <w:color w:val="000000"/>
                <w:sz w:val="22"/>
                <w:szCs w:val="22"/>
              </w:rPr>
              <w:t xml:space="preserve">1,054 </w:t>
            </w:r>
          </w:p>
        </w:tc>
        <w:tc>
          <w:tcPr>
            <w:tcW w:w="1300" w:type="dxa"/>
            <w:shd w:val="clear" w:color="auto" w:fill="auto"/>
            <w:noWrap/>
            <w:vAlign w:val="bottom"/>
            <w:hideMark/>
          </w:tcPr>
          <w:p w:rsidR="00946BF2" w:rsidRPr="003A3864" w:rsidRDefault="00946BF2" w:rsidP="003A3864">
            <w:pPr>
              <w:jc w:val="right"/>
              <w:rPr>
                <w:color w:val="000000"/>
                <w:sz w:val="22"/>
                <w:szCs w:val="22"/>
              </w:rPr>
            </w:pPr>
            <w:r w:rsidRPr="003A3864">
              <w:rPr>
                <w:color w:val="000000"/>
                <w:sz w:val="22"/>
                <w:szCs w:val="22"/>
              </w:rPr>
              <w:t>1.62</w:t>
            </w:r>
          </w:p>
        </w:tc>
        <w:tc>
          <w:tcPr>
            <w:tcW w:w="1300" w:type="dxa"/>
            <w:shd w:val="clear" w:color="auto" w:fill="auto"/>
            <w:noWrap/>
            <w:vAlign w:val="bottom"/>
            <w:hideMark/>
          </w:tcPr>
          <w:p w:rsidR="00946BF2" w:rsidRPr="003A3864" w:rsidRDefault="00946BF2" w:rsidP="003A3864">
            <w:pPr>
              <w:jc w:val="right"/>
              <w:rPr>
                <w:color w:val="000000"/>
                <w:sz w:val="22"/>
                <w:szCs w:val="22"/>
              </w:rPr>
            </w:pPr>
            <w:r w:rsidRPr="003A3864">
              <w:rPr>
                <w:color w:val="000000"/>
                <w:sz w:val="22"/>
                <w:szCs w:val="22"/>
              </w:rPr>
              <w:t>2.98</w:t>
            </w:r>
          </w:p>
        </w:tc>
      </w:tr>
    </w:tbl>
    <w:p w:rsidR="00946BF2" w:rsidRDefault="00946BF2">
      <w:pPr>
        <w:rPr>
          <w:highlight w:val="yellow"/>
        </w:rPr>
      </w:pPr>
    </w:p>
    <w:p w:rsidR="00946BF2" w:rsidRDefault="00946BF2">
      <w:pPr>
        <w:rPr>
          <w:highlight w:val="yellow"/>
        </w:rPr>
      </w:pPr>
    </w:p>
    <w:p w:rsidR="002050AD" w:rsidRDefault="002050AD">
      <w:pPr>
        <w:rPr>
          <w:rFonts w:ascii="Arial" w:hAnsi="Arial" w:cs="Arial"/>
          <w:b/>
          <w:bCs/>
          <w:i/>
          <w:iCs/>
          <w:sz w:val="28"/>
          <w:szCs w:val="28"/>
        </w:rPr>
      </w:pPr>
      <w:r>
        <w:br w:type="page"/>
      </w:r>
    </w:p>
    <w:p w:rsidR="002050AD" w:rsidRPr="00947867" w:rsidRDefault="002050AD" w:rsidP="00B867C8">
      <w:pPr>
        <w:pStyle w:val="Heading2"/>
        <w:numPr>
          <w:ilvl w:val="1"/>
          <w:numId w:val="35"/>
        </w:numPr>
      </w:pPr>
      <w:bookmarkStart w:id="24" w:name="_Toc405792030"/>
      <w:r>
        <w:lastRenderedPageBreak/>
        <w:t xml:space="preserve">Load Factor </w:t>
      </w:r>
      <w:r w:rsidR="0002143D">
        <w:t>Detailed Results</w:t>
      </w:r>
      <w:bookmarkEnd w:id="24"/>
    </w:p>
    <w:p w:rsidR="002050AD" w:rsidRDefault="002050AD" w:rsidP="002050AD">
      <w:pPr>
        <w:pStyle w:val="Caption"/>
        <w:keepNext/>
      </w:pPr>
      <w:r>
        <w:t xml:space="preserve">Table </w:t>
      </w:r>
      <w:fldSimple w:instr=" STYLEREF 1 \s ">
        <w:r w:rsidR="00B867C8">
          <w:rPr>
            <w:noProof/>
          </w:rPr>
          <w:t>4</w:t>
        </w:r>
      </w:fldSimple>
      <w:r w:rsidR="00946BF2">
        <w:noBreakHyphen/>
      </w:r>
      <w:fldSimple w:instr=" SEQ Table \* ARABIC \s 1 ">
        <w:r w:rsidR="00B867C8">
          <w:rPr>
            <w:noProof/>
          </w:rPr>
          <w:t>8</w:t>
        </w:r>
      </w:fldSimple>
      <w:r>
        <w:t xml:space="preserve">:  </w:t>
      </w:r>
      <w:r w:rsidR="001B7E71">
        <w:t xml:space="preserve">Load Factor Analysis – </w:t>
      </w:r>
      <w:r w:rsidR="007E2120">
        <w:t>Fiscal Year 2014</w:t>
      </w:r>
    </w:p>
    <w:p w:rsidR="007E2120" w:rsidRPr="007E2120" w:rsidRDefault="007E2120" w:rsidP="007E2120"/>
    <w:tbl>
      <w:tblPr>
        <w:tblW w:w="7180" w:type="dxa"/>
        <w:tblInd w:w="93" w:type="dxa"/>
        <w:tblLook w:val="04A0"/>
      </w:tblPr>
      <w:tblGrid>
        <w:gridCol w:w="880"/>
        <w:gridCol w:w="960"/>
        <w:gridCol w:w="940"/>
        <w:gridCol w:w="1000"/>
        <w:gridCol w:w="1080"/>
        <w:gridCol w:w="1080"/>
        <w:gridCol w:w="683"/>
        <w:gridCol w:w="683"/>
      </w:tblGrid>
      <w:tr w:rsidR="007E2120" w:rsidTr="007E2120">
        <w:trPr>
          <w:trHeight w:val="270"/>
        </w:trPr>
        <w:tc>
          <w:tcPr>
            <w:tcW w:w="1840" w:type="dxa"/>
            <w:gridSpan w:val="2"/>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7E2120" w:rsidRPr="00A82D9F" w:rsidRDefault="007E2120">
            <w:pPr>
              <w:jc w:val="center"/>
              <w:rPr>
                <w:b/>
                <w:bCs/>
                <w:sz w:val="20"/>
                <w:szCs w:val="20"/>
              </w:rPr>
            </w:pPr>
            <w:r w:rsidRPr="00A82D9F">
              <w:rPr>
                <w:b/>
                <w:bCs/>
                <w:sz w:val="20"/>
                <w:szCs w:val="20"/>
              </w:rPr>
              <w:t>Load Factor</w:t>
            </w:r>
          </w:p>
        </w:tc>
        <w:tc>
          <w:tcPr>
            <w:tcW w:w="5340"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E2120" w:rsidRPr="00A82D9F" w:rsidRDefault="007E2120">
            <w:pPr>
              <w:jc w:val="center"/>
              <w:rPr>
                <w:b/>
                <w:bCs/>
                <w:sz w:val="20"/>
                <w:szCs w:val="20"/>
              </w:rPr>
            </w:pPr>
            <w:r w:rsidRPr="00A82D9F">
              <w:rPr>
                <w:b/>
                <w:bCs/>
                <w:sz w:val="20"/>
                <w:szCs w:val="20"/>
              </w:rPr>
              <w:t xml:space="preserve"> Average Weekday - FY 2014 </w:t>
            </w:r>
          </w:p>
        </w:tc>
      </w:tr>
      <w:tr w:rsidR="007E2120" w:rsidTr="007E2120">
        <w:trPr>
          <w:trHeight w:val="795"/>
        </w:trPr>
        <w:tc>
          <w:tcPr>
            <w:tcW w:w="880" w:type="dxa"/>
            <w:tcBorders>
              <w:top w:val="single" w:sz="4" w:space="0" w:color="auto"/>
              <w:left w:val="single" w:sz="8" w:space="0" w:color="auto"/>
              <w:bottom w:val="single" w:sz="8" w:space="0" w:color="auto"/>
              <w:right w:val="single" w:sz="4" w:space="0" w:color="auto"/>
            </w:tcBorders>
            <w:shd w:val="clear" w:color="auto" w:fill="auto"/>
            <w:vAlign w:val="bottom"/>
            <w:hideMark/>
          </w:tcPr>
          <w:p w:rsidR="007E2120" w:rsidRPr="00A82D9F" w:rsidRDefault="007E2120">
            <w:pPr>
              <w:jc w:val="center"/>
              <w:rPr>
                <w:b/>
                <w:bCs/>
                <w:sz w:val="16"/>
                <w:szCs w:val="16"/>
              </w:rPr>
            </w:pPr>
            <w:r w:rsidRPr="00A82D9F">
              <w:rPr>
                <w:b/>
                <w:bCs/>
                <w:sz w:val="16"/>
                <w:szCs w:val="16"/>
              </w:rPr>
              <w:t>Q#</w:t>
            </w:r>
          </w:p>
        </w:tc>
        <w:tc>
          <w:tcPr>
            <w:tcW w:w="960" w:type="dxa"/>
            <w:tcBorders>
              <w:top w:val="single" w:sz="4" w:space="0" w:color="auto"/>
              <w:left w:val="nil"/>
              <w:bottom w:val="single" w:sz="8" w:space="0" w:color="auto"/>
              <w:right w:val="single" w:sz="4" w:space="0" w:color="auto"/>
            </w:tcBorders>
            <w:shd w:val="clear" w:color="auto" w:fill="auto"/>
            <w:vAlign w:val="bottom"/>
            <w:hideMark/>
          </w:tcPr>
          <w:p w:rsidR="007E2120" w:rsidRPr="00A82D9F" w:rsidRDefault="007E2120">
            <w:pPr>
              <w:jc w:val="center"/>
              <w:rPr>
                <w:b/>
                <w:bCs/>
                <w:sz w:val="16"/>
                <w:szCs w:val="16"/>
              </w:rPr>
            </w:pPr>
            <w:r w:rsidRPr="00A82D9F">
              <w:rPr>
                <w:b/>
                <w:bCs/>
                <w:sz w:val="16"/>
                <w:szCs w:val="16"/>
              </w:rPr>
              <w:t>Route #</w:t>
            </w:r>
          </w:p>
        </w:tc>
        <w:tc>
          <w:tcPr>
            <w:tcW w:w="940" w:type="dxa"/>
            <w:tcBorders>
              <w:top w:val="single" w:sz="4" w:space="0" w:color="auto"/>
              <w:left w:val="nil"/>
              <w:bottom w:val="single" w:sz="8" w:space="0" w:color="auto"/>
              <w:right w:val="single" w:sz="4" w:space="0" w:color="auto"/>
            </w:tcBorders>
            <w:shd w:val="clear" w:color="auto" w:fill="auto"/>
            <w:vAlign w:val="bottom"/>
            <w:hideMark/>
          </w:tcPr>
          <w:p w:rsidR="007E2120" w:rsidRPr="00A82D9F" w:rsidRDefault="007E2120">
            <w:pPr>
              <w:jc w:val="center"/>
              <w:rPr>
                <w:b/>
                <w:bCs/>
                <w:sz w:val="16"/>
                <w:szCs w:val="16"/>
              </w:rPr>
            </w:pPr>
            <w:r w:rsidRPr="00A82D9F">
              <w:rPr>
                <w:b/>
                <w:bCs/>
                <w:sz w:val="16"/>
                <w:szCs w:val="16"/>
              </w:rPr>
              <w:t xml:space="preserve"> AM Peak </w:t>
            </w:r>
            <w:proofErr w:type="spellStart"/>
            <w:r w:rsidRPr="00A82D9F">
              <w:rPr>
                <w:b/>
                <w:bCs/>
                <w:sz w:val="16"/>
                <w:szCs w:val="16"/>
              </w:rPr>
              <w:t>Boardings</w:t>
            </w:r>
            <w:proofErr w:type="spellEnd"/>
            <w:r w:rsidRPr="00A82D9F">
              <w:rPr>
                <w:b/>
                <w:bCs/>
                <w:sz w:val="16"/>
                <w:szCs w:val="16"/>
              </w:rPr>
              <w:t xml:space="preserve"> </w:t>
            </w:r>
          </w:p>
        </w:tc>
        <w:tc>
          <w:tcPr>
            <w:tcW w:w="1000" w:type="dxa"/>
            <w:tcBorders>
              <w:top w:val="single" w:sz="4" w:space="0" w:color="auto"/>
              <w:left w:val="nil"/>
              <w:bottom w:val="single" w:sz="8" w:space="0" w:color="auto"/>
              <w:right w:val="single" w:sz="4" w:space="0" w:color="auto"/>
            </w:tcBorders>
            <w:shd w:val="clear" w:color="auto" w:fill="auto"/>
            <w:vAlign w:val="bottom"/>
            <w:hideMark/>
          </w:tcPr>
          <w:p w:rsidR="007E2120" w:rsidRPr="00A82D9F" w:rsidRDefault="007E2120">
            <w:pPr>
              <w:jc w:val="center"/>
              <w:rPr>
                <w:b/>
                <w:bCs/>
                <w:sz w:val="16"/>
                <w:szCs w:val="16"/>
              </w:rPr>
            </w:pPr>
            <w:r w:rsidRPr="00A82D9F">
              <w:rPr>
                <w:b/>
                <w:bCs/>
                <w:sz w:val="16"/>
                <w:szCs w:val="16"/>
              </w:rPr>
              <w:t xml:space="preserve"> PM Peak </w:t>
            </w:r>
            <w:proofErr w:type="spellStart"/>
            <w:r w:rsidRPr="00A82D9F">
              <w:rPr>
                <w:b/>
                <w:bCs/>
                <w:sz w:val="16"/>
                <w:szCs w:val="16"/>
              </w:rPr>
              <w:t>Boardings</w:t>
            </w:r>
            <w:proofErr w:type="spellEnd"/>
            <w:r w:rsidRPr="00A82D9F">
              <w:rPr>
                <w:b/>
                <w:bCs/>
                <w:sz w:val="16"/>
                <w:szCs w:val="16"/>
              </w:rPr>
              <w:t xml:space="preserve"> </w:t>
            </w:r>
          </w:p>
        </w:tc>
        <w:tc>
          <w:tcPr>
            <w:tcW w:w="1080" w:type="dxa"/>
            <w:tcBorders>
              <w:top w:val="single" w:sz="4" w:space="0" w:color="auto"/>
              <w:left w:val="nil"/>
              <w:bottom w:val="single" w:sz="8" w:space="0" w:color="auto"/>
              <w:right w:val="single" w:sz="4" w:space="0" w:color="auto"/>
            </w:tcBorders>
            <w:shd w:val="clear" w:color="auto" w:fill="auto"/>
            <w:vAlign w:val="bottom"/>
            <w:hideMark/>
          </w:tcPr>
          <w:p w:rsidR="007E2120" w:rsidRPr="00A82D9F" w:rsidRDefault="007E2120">
            <w:pPr>
              <w:jc w:val="center"/>
              <w:rPr>
                <w:b/>
                <w:bCs/>
                <w:sz w:val="16"/>
                <w:szCs w:val="16"/>
              </w:rPr>
            </w:pPr>
            <w:r w:rsidRPr="00A82D9F">
              <w:rPr>
                <w:b/>
                <w:bCs/>
                <w:sz w:val="16"/>
                <w:szCs w:val="16"/>
              </w:rPr>
              <w:t xml:space="preserve"> AM Peak Seats </w:t>
            </w:r>
          </w:p>
        </w:tc>
        <w:tc>
          <w:tcPr>
            <w:tcW w:w="1080" w:type="dxa"/>
            <w:tcBorders>
              <w:top w:val="single" w:sz="4" w:space="0" w:color="auto"/>
              <w:left w:val="nil"/>
              <w:bottom w:val="single" w:sz="8" w:space="0" w:color="auto"/>
              <w:right w:val="single" w:sz="4" w:space="0" w:color="auto"/>
            </w:tcBorders>
            <w:shd w:val="clear" w:color="auto" w:fill="auto"/>
            <w:vAlign w:val="bottom"/>
            <w:hideMark/>
          </w:tcPr>
          <w:p w:rsidR="007E2120" w:rsidRPr="00A82D9F" w:rsidRDefault="007E2120">
            <w:pPr>
              <w:jc w:val="center"/>
              <w:rPr>
                <w:b/>
                <w:bCs/>
                <w:sz w:val="16"/>
                <w:szCs w:val="16"/>
              </w:rPr>
            </w:pPr>
            <w:r w:rsidRPr="00A82D9F">
              <w:rPr>
                <w:b/>
                <w:bCs/>
                <w:sz w:val="16"/>
                <w:szCs w:val="16"/>
              </w:rPr>
              <w:t xml:space="preserve"> PM Peak Seats </w:t>
            </w:r>
          </w:p>
        </w:tc>
        <w:tc>
          <w:tcPr>
            <w:tcW w:w="620" w:type="dxa"/>
            <w:tcBorders>
              <w:top w:val="single" w:sz="4" w:space="0" w:color="auto"/>
              <w:left w:val="nil"/>
              <w:bottom w:val="single" w:sz="8" w:space="0" w:color="auto"/>
              <w:right w:val="single" w:sz="4" w:space="0" w:color="auto"/>
            </w:tcBorders>
            <w:shd w:val="clear" w:color="auto" w:fill="auto"/>
            <w:vAlign w:val="bottom"/>
            <w:hideMark/>
          </w:tcPr>
          <w:p w:rsidR="007E2120" w:rsidRPr="00A82D9F" w:rsidRDefault="007E2120">
            <w:pPr>
              <w:jc w:val="center"/>
              <w:rPr>
                <w:b/>
                <w:bCs/>
                <w:sz w:val="16"/>
                <w:szCs w:val="16"/>
              </w:rPr>
            </w:pPr>
            <w:r w:rsidRPr="00A82D9F">
              <w:rPr>
                <w:b/>
                <w:bCs/>
                <w:sz w:val="16"/>
                <w:szCs w:val="16"/>
              </w:rPr>
              <w:t>AM Load Factor</w:t>
            </w:r>
          </w:p>
        </w:tc>
        <w:tc>
          <w:tcPr>
            <w:tcW w:w="620" w:type="dxa"/>
            <w:tcBorders>
              <w:top w:val="single" w:sz="4" w:space="0" w:color="auto"/>
              <w:left w:val="nil"/>
              <w:bottom w:val="single" w:sz="8" w:space="0" w:color="auto"/>
              <w:right w:val="single" w:sz="8" w:space="0" w:color="auto"/>
            </w:tcBorders>
            <w:shd w:val="clear" w:color="auto" w:fill="auto"/>
            <w:vAlign w:val="bottom"/>
            <w:hideMark/>
          </w:tcPr>
          <w:p w:rsidR="007E2120" w:rsidRPr="00A82D9F" w:rsidRDefault="007E2120">
            <w:pPr>
              <w:jc w:val="center"/>
              <w:rPr>
                <w:b/>
                <w:bCs/>
                <w:sz w:val="16"/>
                <w:szCs w:val="16"/>
              </w:rPr>
            </w:pPr>
            <w:r w:rsidRPr="00A82D9F">
              <w:rPr>
                <w:b/>
                <w:bCs/>
                <w:sz w:val="16"/>
                <w:szCs w:val="16"/>
              </w:rPr>
              <w:t>PM Load Factor</w:t>
            </w:r>
          </w:p>
        </w:tc>
      </w:tr>
      <w:tr w:rsidR="007E2120" w:rsidTr="007E2120">
        <w:trPr>
          <w:cantSplit/>
          <w:trHeight w:val="144"/>
        </w:trPr>
        <w:tc>
          <w:tcPr>
            <w:tcW w:w="88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7E2120" w:rsidRPr="00A82D9F" w:rsidRDefault="007E2120">
            <w:pPr>
              <w:jc w:val="center"/>
              <w:rPr>
                <w:b/>
                <w:bCs/>
                <w:color w:val="000000"/>
                <w:sz w:val="22"/>
                <w:szCs w:val="22"/>
              </w:rPr>
            </w:pPr>
            <w:r w:rsidRPr="00A82D9F">
              <w:rPr>
                <w:b/>
                <w:bCs/>
                <w:color w:val="000000"/>
                <w:sz w:val="22"/>
                <w:szCs w:val="22"/>
              </w:rPr>
              <w:t>Quartile I</w:t>
            </w: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10</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531</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512</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606</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455</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88%</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112%</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15</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998</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601</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1743</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1440</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57%</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42%</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16</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605</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859</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1023</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1023</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59%</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84%</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20</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657</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726</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1099</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910</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60%</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80%</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24</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183</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85</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303</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265</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60%</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32%</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31</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29</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62</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297</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297</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10%</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21%</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39</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129</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78</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243</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216</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53%</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36%</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41</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182</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188</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569</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455</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32%</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41%</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48</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438</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457</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655</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582</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67%</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78%</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51</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135</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107</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443</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443</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30%</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24%</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55</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1389</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1598</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1200</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920</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116%</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174%</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57</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436</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451</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764</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582</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57%</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77%</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59</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806</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863</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910</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692</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89%</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125%</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61</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546</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664</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728</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546</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75%</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122%</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65</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137</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50</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218</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182</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63%</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27%</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71</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169</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69</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255</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218</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66%</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31%</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78</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145</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83</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291</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218</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50%</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38%</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79</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159</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84</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295</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221</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54%</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38%</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93</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17</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11</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162</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162</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11%</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8"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94</w:t>
            </w:r>
          </w:p>
        </w:tc>
        <w:tc>
          <w:tcPr>
            <w:tcW w:w="940" w:type="dxa"/>
            <w:tcBorders>
              <w:top w:val="nil"/>
              <w:left w:val="nil"/>
              <w:bottom w:val="single" w:sz="8"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w:t>
            </w:r>
          </w:p>
        </w:tc>
        <w:tc>
          <w:tcPr>
            <w:tcW w:w="1000" w:type="dxa"/>
            <w:tcBorders>
              <w:top w:val="nil"/>
              <w:left w:val="nil"/>
              <w:bottom w:val="single" w:sz="8"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14</w:t>
            </w:r>
          </w:p>
        </w:tc>
        <w:tc>
          <w:tcPr>
            <w:tcW w:w="1080" w:type="dxa"/>
            <w:tcBorders>
              <w:top w:val="nil"/>
              <w:left w:val="nil"/>
              <w:bottom w:val="single" w:sz="8"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81</w:t>
            </w:r>
          </w:p>
        </w:tc>
        <w:tc>
          <w:tcPr>
            <w:tcW w:w="1080" w:type="dxa"/>
            <w:tcBorders>
              <w:top w:val="nil"/>
              <w:left w:val="nil"/>
              <w:bottom w:val="single" w:sz="8"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162</w:t>
            </w:r>
          </w:p>
        </w:tc>
        <w:tc>
          <w:tcPr>
            <w:tcW w:w="620" w:type="dxa"/>
            <w:tcBorders>
              <w:top w:val="nil"/>
              <w:left w:val="nil"/>
              <w:bottom w:val="single" w:sz="8"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w:t>
            </w:r>
          </w:p>
        </w:tc>
        <w:tc>
          <w:tcPr>
            <w:tcW w:w="620" w:type="dxa"/>
            <w:tcBorders>
              <w:top w:val="nil"/>
              <w:left w:val="nil"/>
              <w:bottom w:val="single" w:sz="8"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9%</w:t>
            </w:r>
          </w:p>
        </w:tc>
      </w:tr>
      <w:tr w:rsidR="007E2120" w:rsidTr="007E2120">
        <w:trPr>
          <w:cantSplit/>
          <w:trHeight w:val="144"/>
        </w:trPr>
        <w:tc>
          <w:tcPr>
            <w:tcW w:w="88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7E2120" w:rsidRPr="00A82D9F" w:rsidRDefault="007E2120">
            <w:pPr>
              <w:jc w:val="center"/>
              <w:rPr>
                <w:b/>
                <w:bCs/>
                <w:color w:val="000000"/>
                <w:sz w:val="22"/>
                <w:szCs w:val="22"/>
              </w:rPr>
            </w:pPr>
            <w:r w:rsidRPr="00A82D9F">
              <w:rPr>
                <w:b/>
                <w:bCs/>
                <w:color w:val="000000"/>
                <w:sz w:val="22"/>
                <w:szCs w:val="22"/>
              </w:rPr>
              <w:t>Quartile 2</w:t>
            </w: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196</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228</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720</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606</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27%</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38%</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12</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336</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375</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834</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758</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40%</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49%</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14</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250</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248</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569</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455</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44%</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55%</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17</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215</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229</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682</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606</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32%</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38%</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18</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137</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177</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297</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297</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46%</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60%</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21</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106</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74</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189</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162</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56%</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46%</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22</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154</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125</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569</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493</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27%</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25%</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25</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268</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168</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594</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459</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45%</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37%</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26</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650</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741</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796</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644</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82%</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115%</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38</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230</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239</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720</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493</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32%</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48%</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49</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512</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453</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764</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655</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67%</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69%</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54</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472</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503</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692</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510</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68%</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99%</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58</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296</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383</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582</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510</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51%</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75%</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60</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193</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129</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291</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218</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66%</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59%</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64</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335</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337</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582</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473</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58%</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71%</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74</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242</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284</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546</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437</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44%</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65%</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75</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103</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106</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546</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437</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19%</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24%</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83</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112</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137</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540</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432</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21%</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32%</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97</w:t>
            </w:r>
          </w:p>
        </w:tc>
        <w:tc>
          <w:tcPr>
            <w:tcW w:w="94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182</w:t>
            </w:r>
          </w:p>
        </w:tc>
        <w:tc>
          <w:tcPr>
            <w:tcW w:w="100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212</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405</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324</w:t>
            </w:r>
          </w:p>
        </w:tc>
        <w:tc>
          <w:tcPr>
            <w:tcW w:w="62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45%</w:t>
            </w:r>
          </w:p>
        </w:tc>
        <w:tc>
          <w:tcPr>
            <w:tcW w:w="620"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65%</w:t>
            </w:r>
          </w:p>
        </w:tc>
      </w:tr>
      <w:tr w:rsidR="007E2120" w:rsidTr="007E2120">
        <w:trPr>
          <w:cantSplit/>
          <w:trHeight w:val="144"/>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8"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98</w:t>
            </w:r>
          </w:p>
        </w:tc>
        <w:tc>
          <w:tcPr>
            <w:tcW w:w="940" w:type="dxa"/>
            <w:tcBorders>
              <w:top w:val="nil"/>
              <w:left w:val="nil"/>
              <w:bottom w:val="single" w:sz="8"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88</w:t>
            </w:r>
          </w:p>
        </w:tc>
        <w:tc>
          <w:tcPr>
            <w:tcW w:w="1000" w:type="dxa"/>
            <w:tcBorders>
              <w:top w:val="nil"/>
              <w:left w:val="nil"/>
              <w:bottom w:val="single" w:sz="8"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89</w:t>
            </w:r>
          </w:p>
        </w:tc>
        <w:tc>
          <w:tcPr>
            <w:tcW w:w="1080" w:type="dxa"/>
            <w:tcBorders>
              <w:top w:val="nil"/>
              <w:left w:val="nil"/>
              <w:bottom w:val="single" w:sz="8"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432</w:t>
            </w:r>
          </w:p>
        </w:tc>
        <w:tc>
          <w:tcPr>
            <w:tcW w:w="1080" w:type="dxa"/>
            <w:tcBorders>
              <w:top w:val="nil"/>
              <w:left w:val="nil"/>
              <w:bottom w:val="single" w:sz="8"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324</w:t>
            </w:r>
          </w:p>
        </w:tc>
        <w:tc>
          <w:tcPr>
            <w:tcW w:w="620" w:type="dxa"/>
            <w:tcBorders>
              <w:top w:val="nil"/>
              <w:left w:val="nil"/>
              <w:bottom w:val="single" w:sz="8"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20%</w:t>
            </w:r>
          </w:p>
        </w:tc>
        <w:tc>
          <w:tcPr>
            <w:tcW w:w="620" w:type="dxa"/>
            <w:tcBorders>
              <w:top w:val="nil"/>
              <w:left w:val="nil"/>
              <w:bottom w:val="single" w:sz="8"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27%</w:t>
            </w:r>
          </w:p>
        </w:tc>
      </w:tr>
    </w:tbl>
    <w:p w:rsidR="002050AD" w:rsidRDefault="002050AD" w:rsidP="002050AD"/>
    <w:p w:rsidR="002050AD" w:rsidRDefault="002050AD">
      <w:pPr>
        <w:rPr>
          <w:rFonts w:ascii="Arial" w:hAnsi="Arial" w:cs="Arial"/>
          <w:b/>
          <w:bCs/>
          <w:i/>
          <w:iCs/>
          <w:sz w:val="28"/>
          <w:szCs w:val="28"/>
        </w:rPr>
      </w:pPr>
      <w:r>
        <w:br w:type="page"/>
      </w:r>
    </w:p>
    <w:p w:rsidR="003D1094" w:rsidRDefault="003D1094" w:rsidP="007E2120">
      <w:pPr>
        <w:pStyle w:val="Heading2"/>
      </w:pPr>
    </w:p>
    <w:p w:rsidR="007E2120" w:rsidRDefault="007E2120" w:rsidP="007E2120"/>
    <w:p w:rsidR="007E2120" w:rsidRPr="007E2120" w:rsidRDefault="007E2120" w:rsidP="007E2120"/>
    <w:tbl>
      <w:tblPr>
        <w:tblW w:w="7482" w:type="dxa"/>
        <w:tblInd w:w="93" w:type="dxa"/>
        <w:tblLook w:val="04A0"/>
      </w:tblPr>
      <w:tblGrid>
        <w:gridCol w:w="880"/>
        <w:gridCol w:w="960"/>
        <w:gridCol w:w="1008"/>
        <w:gridCol w:w="1008"/>
        <w:gridCol w:w="1080"/>
        <w:gridCol w:w="1080"/>
        <w:gridCol w:w="733"/>
        <w:gridCol w:w="733"/>
      </w:tblGrid>
      <w:tr w:rsidR="007E2120" w:rsidTr="004C716E">
        <w:trPr>
          <w:trHeight w:val="300"/>
        </w:trPr>
        <w:tc>
          <w:tcPr>
            <w:tcW w:w="1840" w:type="dxa"/>
            <w:gridSpan w:val="2"/>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7E2120" w:rsidRPr="00A82D9F" w:rsidRDefault="007E2120">
            <w:pPr>
              <w:jc w:val="center"/>
              <w:rPr>
                <w:b/>
                <w:bCs/>
                <w:sz w:val="20"/>
                <w:szCs w:val="20"/>
              </w:rPr>
            </w:pPr>
            <w:r w:rsidRPr="00A82D9F">
              <w:rPr>
                <w:b/>
                <w:bCs/>
                <w:sz w:val="20"/>
                <w:szCs w:val="20"/>
              </w:rPr>
              <w:t>Load Factor</w:t>
            </w:r>
          </w:p>
        </w:tc>
        <w:tc>
          <w:tcPr>
            <w:tcW w:w="5642"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E2120" w:rsidRPr="00A82D9F" w:rsidRDefault="007E2120">
            <w:pPr>
              <w:jc w:val="center"/>
              <w:rPr>
                <w:b/>
                <w:bCs/>
                <w:sz w:val="20"/>
                <w:szCs w:val="20"/>
              </w:rPr>
            </w:pPr>
            <w:r w:rsidRPr="00A82D9F">
              <w:rPr>
                <w:b/>
                <w:bCs/>
                <w:sz w:val="20"/>
                <w:szCs w:val="20"/>
              </w:rPr>
              <w:t xml:space="preserve"> Average Weekday - FY 2014 </w:t>
            </w:r>
          </w:p>
        </w:tc>
      </w:tr>
      <w:tr w:rsidR="007E2120" w:rsidTr="004C716E">
        <w:trPr>
          <w:trHeight w:val="300"/>
        </w:trPr>
        <w:tc>
          <w:tcPr>
            <w:tcW w:w="880" w:type="dxa"/>
            <w:tcBorders>
              <w:top w:val="single" w:sz="4" w:space="0" w:color="auto"/>
              <w:left w:val="single" w:sz="8" w:space="0" w:color="auto"/>
              <w:bottom w:val="single" w:sz="8" w:space="0" w:color="auto"/>
              <w:right w:val="single" w:sz="4" w:space="0" w:color="auto"/>
            </w:tcBorders>
            <w:shd w:val="clear" w:color="auto" w:fill="auto"/>
            <w:vAlign w:val="bottom"/>
            <w:hideMark/>
          </w:tcPr>
          <w:p w:rsidR="007E2120" w:rsidRPr="00A82D9F" w:rsidRDefault="007E2120">
            <w:pPr>
              <w:jc w:val="center"/>
              <w:rPr>
                <w:b/>
                <w:bCs/>
                <w:sz w:val="16"/>
                <w:szCs w:val="16"/>
              </w:rPr>
            </w:pPr>
            <w:r w:rsidRPr="00A82D9F">
              <w:rPr>
                <w:b/>
                <w:bCs/>
                <w:sz w:val="16"/>
                <w:szCs w:val="16"/>
              </w:rPr>
              <w:t>Q#</w:t>
            </w:r>
          </w:p>
        </w:tc>
        <w:tc>
          <w:tcPr>
            <w:tcW w:w="960" w:type="dxa"/>
            <w:tcBorders>
              <w:top w:val="single" w:sz="4" w:space="0" w:color="auto"/>
              <w:left w:val="nil"/>
              <w:bottom w:val="single" w:sz="8" w:space="0" w:color="auto"/>
              <w:right w:val="single" w:sz="4" w:space="0" w:color="auto"/>
            </w:tcBorders>
            <w:shd w:val="clear" w:color="auto" w:fill="auto"/>
            <w:vAlign w:val="bottom"/>
            <w:hideMark/>
          </w:tcPr>
          <w:p w:rsidR="007E2120" w:rsidRPr="00A82D9F" w:rsidRDefault="007E2120">
            <w:pPr>
              <w:jc w:val="center"/>
              <w:rPr>
                <w:b/>
                <w:bCs/>
                <w:sz w:val="16"/>
                <w:szCs w:val="16"/>
              </w:rPr>
            </w:pPr>
            <w:r w:rsidRPr="00A82D9F">
              <w:rPr>
                <w:b/>
                <w:bCs/>
                <w:sz w:val="16"/>
                <w:szCs w:val="16"/>
              </w:rPr>
              <w:t>Route #</w:t>
            </w:r>
          </w:p>
        </w:tc>
        <w:tc>
          <w:tcPr>
            <w:tcW w:w="1008" w:type="dxa"/>
            <w:tcBorders>
              <w:top w:val="single" w:sz="4" w:space="0" w:color="auto"/>
              <w:left w:val="nil"/>
              <w:bottom w:val="single" w:sz="8" w:space="0" w:color="auto"/>
              <w:right w:val="single" w:sz="4" w:space="0" w:color="auto"/>
            </w:tcBorders>
            <w:shd w:val="clear" w:color="auto" w:fill="auto"/>
            <w:vAlign w:val="bottom"/>
            <w:hideMark/>
          </w:tcPr>
          <w:p w:rsidR="007E2120" w:rsidRPr="00A82D9F" w:rsidRDefault="007E2120">
            <w:pPr>
              <w:jc w:val="center"/>
              <w:rPr>
                <w:b/>
                <w:bCs/>
                <w:sz w:val="16"/>
                <w:szCs w:val="16"/>
              </w:rPr>
            </w:pPr>
            <w:r w:rsidRPr="00A82D9F">
              <w:rPr>
                <w:b/>
                <w:bCs/>
                <w:sz w:val="16"/>
                <w:szCs w:val="16"/>
              </w:rPr>
              <w:t xml:space="preserve"> AM Peak </w:t>
            </w:r>
            <w:proofErr w:type="spellStart"/>
            <w:r w:rsidRPr="00A82D9F">
              <w:rPr>
                <w:b/>
                <w:bCs/>
                <w:sz w:val="16"/>
                <w:szCs w:val="16"/>
              </w:rPr>
              <w:t>Boardings</w:t>
            </w:r>
            <w:proofErr w:type="spellEnd"/>
            <w:r w:rsidRPr="00A82D9F">
              <w:rPr>
                <w:b/>
                <w:bCs/>
                <w:sz w:val="16"/>
                <w:szCs w:val="16"/>
              </w:rPr>
              <w:t xml:space="preserve"> </w:t>
            </w:r>
          </w:p>
        </w:tc>
        <w:tc>
          <w:tcPr>
            <w:tcW w:w="1008" w:type="dxa"/>
            <w:tcBorders>
              <w:top w:val="single" w:sz="4" w:space="0" w:color="auto"/>
              <w:left w:val="nil"/>
              <w:bottom w:val="single" w:sz="8" w:space="0" w:color="auto"/>
              <w:right w:val="single" w:sz="4" w:space="0" w:color="auto"/>
            </w:tcBorders>
            <w:shd w:val="clear" w:color="auto" w:fill="auto"/>
            <w:vAlign w:val="bottom"/>
            <w:hideMark/>
          </w:tcPr>
          <w:p w:rsidR="007E2120" w:rsidRPr="00A82D9F" w:rsidRDefault="007E2120">
            <w:pPr>
              <w:jc w:val="center"/>
              <w:rPr>
                <w:b/>
                <w:bCs/>
                <w:sz w:val="16"/>
                <w:szCs w:val="16"/>
              </w:rPr>
            </w:pPr>
            <w:r w:rsidRPr="00A82D9F">
              <w:rPr>
                <w:b/>
                <w:bCs/>
                <w:sz w:val="16"/>
                <w:szCs w:val="16"/>
              </w:rPr>
              <w:t xml:space="preserve"> PM Peak </w:t>
            </w:r>
            <w:proofErr w:type="spellStart"/>
            <w:r w:rsidRPr="00A82D9F">
              <w:rPr>
                <w:b/>
                <w:bCs/>
                <w:sz w:val="16"/>
                <w:szCs w:val="16"/>
              </w:rPr>
              <w:t>Boardings</w:t>
            </w:r>
            <w:proofErr w:type="spellEnd"/>
            <w:r w:rsidRPr="00A82D9F">
              <w:rPr>
                <w:b/>
                <w:bCs/>
                <w:sz w:val="16"/>
                <w:szCs w:val="16"/>
              </w:rPr>
              <w:t xml:space="preserve"> </w:t>
            </w:r>
          </w:p>
        </w:tc>
        <w:tc>
          <w:tcPr>
            <w:tcW w:w="1080" w:type="dxa"/>
            <w:tcBorders>
              <w:top w:val="single" w:sz="4" w:space="0" w:color="auto"/>
              <w:left w:val="nil"/>
              <w:bottom w:val="single" w:sz="8" w:space="0" w:color="auto"/>
              <w:right w:val="single" w:sz="4" w:space="0" w:color="auto"/>
            </w:tcBorders>
            <w:shd w:val="clear" w:color="auto" w:fill="auto"/>
            <w:vAlign w:val="bottom"/>
            <w:hideMark/>
          </w:tcPr>
          <w:p w:rsidR="007E2120" w:rsidRPr="00A82D9F" w:rsidRDefault="007E2120">
            <w:pPr>
              <w:jc w:val="center"/>
              <w:rPr>
                <w:b/>
                <w:bCs/>
                <w:sz w:val="16"/>
                <w:szCs w:val="16"/>
              </w:rPr>
            </w:pPr>
            <w:r w:rsidRPr="00A82D9F">
              <w:rPr>
                <w:b/>
                <w:bCs/>
                <w:sz w:val="16"/>
                <w:szCs w:val="16"/>
              </w:rPr>
              <w:t xml:space="preserve"> AM Peak Seats </w:t>
            </w:r>
          </w:p>
        </w:tc>
        <w:tc>
          <w:tcPr>
            <w:tcW w:w="1080" w:type="dxa"/>
            <w:tcBorders>
              <w:top w:val="single" w:sz="4" w:space="0" w:color="auto"/>
              <w:left w:val="nil"/>
              <w:bottom w:val="single" w:sz="8" w:space="0" w:color="auto"/>
              <w:right w:val="single" w:sz="4" w:space="0" w:color="auto"/>
            </w:tcBorders>
            <w:shd w:val="clear" w:color="auto" w:fill="auto"/>
            <w:vAlign w:val="bottom"/>
            <w:hideMark/>
          </w:tcPr>
          <w:p w:rsidR="007E2120" w:rsidRPr="00A82D9F" w:rsidRDefault="007E2120">
            <w:pPr>
              <w:jc w:val="center"/>
              <w:rPr>
                <w:b/>
                <w:bCs/>
                <w:sz w:val="16"/>
                <w:szCs w:val="16"/>
              </w:rPr>
            </w:pPr>
            <w:r w:rsidRPr="00A82D9F">
              <w:rPr>
                <w:b/>
                <w:bCs/>
                <w:sz w:val="16"/>
                <w:szCs w:val="16"/>
              </w:rPr>
              <w:t xml:space="preserve"> PM Peak Seats </w:t>
            </w:r>
          </w:p>
        </w:tc>
        <w:tc>
          <w:tcPr>
            <w:tcW w:w="733" w:type="dxa"/>
            <w:tcBorders>
              <w:top w:val="single" w:sz="4" w:space="0" w:color="auto"/>
              <w:left w:val="nil"/>
              <w:bottom w:val="single" w:sz="8" w:space="0" w:color="auto"/>
              <w:right w:val="single" w:sz="4" w:space="0" w:color="auto"/>
            </w:tcBorders>
            <w:shd w:val="clear" w:color="auto" w:fill="auto"/>
            <w:vAlign w:val="bottom"/>
            <w:hideMark/>
          </w:tcPr>
          <w:p w:rsidR="007E2120" w:rsidRPr="00A82D9F" w:rsidRDefault="007E2120">
            <w:pPr>
              <w:jc w:val="center"/>
              <w:rPr>
                <w:b/>
                <w:bCs/>
                <w:sz w:val="16"/>
                <w:szCs w:val="16"/>
              </w:rPr>
            </w:pPr>
            <w:r w:rsidRPr="00A82D9F">
              <w:rPr>
                <w:b/>
                <w:bCs/>
                <w:sz w:val="16"/>
                <w:szCs w:val="16"/>
              </w:rPr>
              <w:t>AM Load Factor</w:t>
            </w:r>
          </w:p>
        </w:tc>
        <w:tc>
          <w:tcPr>
            <w:tcW w:w="733" w:type="dxa"/>
            <w:tcBorders>
              <w:top w:val="single" w:sz="4" w:space="0" w:color="auto"/>
              <w:left w:val="nil"/>
              <w:bottom w:val="single" w:sz="8" w:space="0" w:color="auto"/>
              <w:right w:val="single" w:sz="8" w:space="0" w:color="auto"/>
            </w:tcBorders>
            <w:shd w:val="clear" w:color="auto" w:fill="auto"/>
            <w:vAlign w:val="bottom"/>
            <w:hideMark/>
          </w:tcPr>
          <w:p w:rsidR="007E2120" w:rsidRPr="00A82D9F" w:rsidRDefault="007E2120">
            <w:pPr>
              <w:jc w:val="center"/>
              <w:rPr>
                <w:b/>
                <w:bCs/>
                <w:sz w:val="16"/>
                <w:szCs w:val="16"/>
              </w:rPr>
            </w:pPr>
            <w:r w:rsidRPr="00A82D9F">
              <w:rPr>
                <w:b/>
                <w:bCs/>
                <w:sz w:val="16"/>
                <w:szCs w:val="16"/>
              </w:rPr>
              <w:t>PM Load Factor</w:t>
            </w:r>
          </w:p>
        </w:tc>
      </w:tr>
      <w:tr w:rsidR="007E2120" w:rsidTr="004C716E">
        <w:trPr>
          <w:cantSplit/>
          <w:trHeight w:val="20"/>
        </w:trPr>
        <w:tc>
          <w:tcPr>
            <w:tcW w:w="88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7E2120" w:rsidRPr="00A82D9F" w:rsidRDefault="007E2120">
            <w:pPr>
              <w:jc w:val="center"/>
              <w:rPr>
                <w:b/>
                <w:bCs/>
                <w:color w:val="000000"/>
                <w:sz w:val="22"/>
                <w:szCs w:val="22"/>
              </w:rPr>
            </w:pPr>
            <w:r w:rsidRPr="00A82D9F">
              <w:rPr>
                <w:b/>
                <w:bCs/>
                <w:color w:val="000000"/>
                <w:sz w:val="22"/>
                <w:szCs w:val="22"/>
              </w:rPr>
              <w:t>Quartile 3</w:t>
            </w: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26</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12</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81</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81</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33%</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14%</w:t>
            </w:r>
          </w:p>
        </w:tc>
      </w:tr>
      <w:tr w:rsidR="007E2120" w:rsidTr="004C716E">
        <w:trPr>
          <w:cantSplit/>
          <w:trHeight w:val="20"/>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72</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68</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297</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324</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24%</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21%</w:t>
            </w:r>
          </w:p>
        </w:tc>
      </w:tr>
      <w:tr w:rsidR="007E2120" w:rsidTr="004C716E">
        <w:trPr>
          <w:cantSplit/>
          <w:trHeight w:val="20"/>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23</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16</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108</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108</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21%</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14%</w:t>
            </w:r>
          </w:p>
        </w:tc>
      </w:tr>
      <w:tr w:rsidR="007E2120" w:rsidTr="004C716E">
        <w:trPr>
          <w:cantSplit/>
          <w:trHeight w:val="20"/>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119</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163</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324</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324</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37%</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50%</w:t>
            </w:r>
          </w:p>
        </w:tc>
      </w:tr>
      <w:tr w:rsidR="007E2120" w:rsidTr="004C716E">
        <w:trPr>
          <w:cantSplit/>
          <w:trHeight w:val="20"/>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9</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278</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298</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796</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569</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35%</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52%</w:t>
            </w:r>
          </w:p>
        </w:tc>
      </w:tr>
      <w:tr w:rsidR="007E2120" w:rsidTr="004C716E">
        <w:trPr>
          <w:cantSplit/>
          <w:trHeight w:val="20"/>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13</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106</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119</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341</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379</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31%</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31%</w:t>
            </w:r>
          </w:p>
        </w:tc>
      </w:tr>
      <w:tr w:rsidR="007E2120" w:rsidTr="004C716E">
        <w:trPr>
          <w:cantSplit/>
          <w:trHeight w:val="20"/>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19</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88</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49</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190</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227</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47%</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21%</w:t>
            </w:r>
          </w:p>
        </w:tc>
      </w:tr>
      <w:tr w:rsidR="007E2120" w:rsidTr="004C716E">
        <w:trPr>
          <w:cantSplit/>
          <w:trHeight w:val="20"/>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28</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70</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166</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432</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648</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16%</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26%</w:t>
            </w:r>
          </w:p>
        </w:tc>
      </w:tr>
      <w:tr w:rsidR="007E2120" w:rsidTr="004C716E">
        <w:trPr>
          <w:cantSplit/>
          <w:trHeight w:val="20"/>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33</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147</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124</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531</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493</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28%</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25%</w:t>
            </w:r>
          </w:p>
        </w:tc>
      </w:tr>
      <w:tr w:rsidR="007E2120" w:rsidTr="004C716E">
        <w:trPr>
          <w:cantSplit/>
          <w:trHeight w:val="20"/>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34</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653</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677</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910</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682</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72%</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99%</w:t>
            </w:r>
          </w:p>
        </w:tc>
      </w:tr>
      <w:tr w:rsidR="007E2120" w:rsidTr="004C716E">
        <w:trPr>
          <w:cantSplit/>
          <w:trHeight w:val="20"/>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43</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157</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198</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692</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655</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23%</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30%</w:t>
            </w:r>
          </w:p>
        </w:tc>
      </w:tr>
      <w:tr w:rsidR="007E2120" w:rsidTr="004C716E">
        <w:trPr>
          <w:cantSplit/>
          <w:trHeight w:val="20"/>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44</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66</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50</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324</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324</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20%</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15%</w:t>
            </w:r>
          </w:p>
        </w:tc>
      </w:tr>
      <w:tr w:rsidR="007E2120" w:rsidTr="004C716E">
        <w:trPr>
          <w:cantSplit/>
          <w:trHeight w:val="20"/>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45</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263</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261</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648</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486</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41%</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54%</w:t>
            </w:r>
          </w:p>
        </w:tc>
      </w:tr>
      <w:tr w:rsidR="007E2120" w:rsidTr="004C716E">
        <w:trPr>
          <w:cantSplit/>
          <w:trHeight w:val="20"/>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46</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477</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859</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920</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800</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52%</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107%</w:t>
            </w:r>
          </w:p>
        </w:tc>
      </w:tr>
      <w:tr w:rsidR="007E2120" w:rsidTr="004C716E">
        <w:trPr>
          <w:cantSplit/>
          <w:trHeight w:val="20"/>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53</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152</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116</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378</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324</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40%</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36%</w:t>
            </w:r>
          </w:p>
        </w:tc>
      </w:tr>
      <w:tr w:rsidR="007E2120" w:rsidTr="004C716E">
        <w:trPr>
          <w:cantSplit/>
          <w:trHeight w:val="20"/>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56</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441</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454</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728</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546</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61%</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83%</w:t>
            </w:r>
          </w:p>
        </w:tc>
      </w:tr>
      <w:tr w:rsidR="007E2120" w:rsidTr="004C716E">
        <w:trPr>
          <w:cantSplit/>
          <w:trHeight w:val="20"/>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66</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61</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65</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218</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182</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28%</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36%</w:t>
            </w:r>
          </w:p>
        </w:tc>
      </w:tr>
      <w:tr w:rsidR="007E2120" w:rsidTr="004C716E">
        <w:trPr>
          <w:cantSplit/>
          <w:trHeight w:val="20"/>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67</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75</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62</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218</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218</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34%</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29%</w:t>
            </w:r>
          </w:p>
        </w:tc>
      </w:tr>
      <w:tr w:rsidR="007E2120" w:rsidTr="004C716E">
        <w:trPr>
          <w:cantSplit/>
          <w:trHeight w:val="20"/>
        </w:trPr>
        <w:tc>
          <w:tcPr>
            <w:tcW w:w="880" w:type="dxa"/>
            <w:vMerge/>
            <w:tcBorders>
              <w:top w:val="nil"/>
              <w:left w:val="single" w:sz="8" w:space="0" w:color="auto"/>
              <w:bottom w:val="single" w:sz="8" w:space="0" w:color="000000"/>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8"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100</w:t>
            </w:r>
          </w:p>
        </w:tc>
        <w:tc>
          <w:tcPr>
            <w:tcW w:w="1008" w:type="dxa"/>
            <w:tcBorders>
              <w:top w:val="nil"/>
              <w:left w:val="nil"/>
              <w:bottom w:val="single" w:sz="8"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748</w:t>
            </w:r>
          </w:p>
        </w:tc>
        <w:tc>
          <w:tcPr>
            <w:tcW w:w="1008" w:type="dxa"/>
            <w:tcBorders>
              <w:top w:val="nil"/>
              <w:left w:val="nil"/>
              <w:bottom w:val="single" w:sz="8"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680</w:t>
            </w:r>
          </w:p>
        </w:tc>
        <w:tc>
          <w:tcPr>
            <w:tcW w:w="1080" w:type="dxa"/>
            <w:tcBorders>
              <w:top w:val="nil"/>
              <w:left w:val="nil"/>
              <w:bottom w:val="single" w:sz="8"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2288</w:t>
            </w:r>
          </w:p>
        </w:tc>
        <w:tc>
          <w:tcPr>
            <w:tcW w:w="1080" w:type="dxa"/>
            <w:tcBorders>
              <w:top w:val="nil"/>
              <w:left w:val="nil"/>
              <w:bottom w:val="single" w:sz="8"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1882</w:t>
            </w:r>
          </w:p>
        </w:tc>
        <w:tc>
          <w:tcPr>
            <w:tcW w:w="733" w:type="dxa"/>
            <w:tcBorders>
              <w:top w:val="nil"/>
              <w:left w:val="nil"/>
              <w:bottom w:val="single" w:sz="8"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33%</w:t>
            </w:r>
          </w:p>
        </w:tc>
        <w:tc>
          <w:tcPr>
            <w:tcW w:w="733" w:type="dxa"/>
            <w:tcBorders>
              <w:top w:val="nil"/>
              <w:left w:val="nil"/>
              <w:bottom w:val="single" w:sz="8"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36%</w:t>
            </w:r>
          </w:p>
        </w:tc>
      </w:tr>
      <w:tr w:rsidR="007E2120" w:rsidTr="004C716E">
        <w:trPr>
          <w:cantSplit/>
          <w:trHeight w:val="20"/>
        </w:trPr>
        <w:tc>
          <w:tcPr>
            <w:tcW w:w="880" w:type="dxa"/>
            <w:vMerge w:val="restart"/>
            <w:tcBorders>
              <w:top w:val="nil"/>
              <w:left w:val="single" w:sz="8" w:space="0" w:color="auto"/>
              <w:bottom w:val="nil"/>
              <w:right w:val="single" w:sz="8" w:space="0" w:color="auto"/>
            </w:tcBorders>
            <w:shd w:val="clear" w:color="auto" w:fill="auto"/>
            <w:textDirection w:val="btLr"/>
            <w:vAlign w:val="center"/>
            <w:hideMark/>
          </w:tcPr>
          <w:p w:rsidR="007E2120" w:rsidRPr="00A82D9F" w:rsidRDefault="007E2120">
            <w:pPr>
              <w:jc w:val="center"/>
              <w:rPr>
                <w:b/>
                <w:bCs/>
                <w:color w:val="000000"/>
                <w:sz w:val="22"/>
                <w:szCs w:val="22"/>
              </w:rPr>
            </w:pPr>
            <w:r w:rsidRPr="00A82D9F">
              <w:rPr>
                <w:b/>
                <w:bCs/>
                <w:color w:val="000000"/>
                <w:sz w:val="22"/>
                <w:szCs w:val="22"/>
              </w:rPr>
              <w:t>Quartile 4</w:t>
            </w: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390</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523</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644</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417</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60%</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125%</w:t>
            </w:r>
          </w:p>
        </w:tc>
      </w:tr>
      <w:tr w:rsidR="007E2120" w:rsidTr="004C716E">
        <w:trPr>
          <w:cantSplit/>
          <w:trHeight w:val="20"/>
        </w:trPr>
        <w:tc>
          <w:tcPr>
            <w:tcW w:w="880" w:type="dxa"/>
            <w:vMerge/>
            <w:tcBorders>
              <w:top w:val="nil"/>
              <w:left w:val="single" w:sz="8" w:space="0" w:color="auto"/>
              <w:bottom w:val="nil"/>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442</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490</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985</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720</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45%</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68%</w:t>
            </w:r>
          </w:p>
        </w:tc>
      </w:tr>
      <w:tr w:rsidR="007E2120" w:rsidTr="004C716E">
        <w:trPr>
          <w:cantSplit/>
          <w:trHeight w:val="20"/>
        </w:trPr>
        <w:tc>
          <w:tcPr>
            <w:tcW w:w="880" w:type="dxa"/>
            <w:vMerge/>
            <w:tcBorders>
              <w:top w:val="nil"/>
              <w:left w:val="single" w:sz="8" w:space="0" w:color="auto"/>
              <w:bottom w:val="nil"/>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88</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71</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324</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324</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27%</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22%</w:t>
            </w:r>
          </w:p>
        </w:tc>
      </w:tr>
      <w:tr w:rsidR="007E2120" w:rsidTr="004C716E">
        <w:trPr>
          <w:cantSplit/>
          <w:trHeight w:val="20"/>
        </w:trPr>
        <w:tc>
          <w:tcPr>
            <w:tcW w:w="880" w:type="dxa"/>
            <w:vMerge/>
            <w:tcBorders>
              <w:top w:val="nil"/>
              <w:left w:val="single" w:sz="8" w:space="0" w:color="auto"/>
              <w:bottom w:val="nil"/>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11</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288</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307</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569</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455</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51%</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68%</w:t>
            </w:r>
          </w:p>
        </w:tc>
      </w:tr>
      <w:tr w:rsidR="007E2120" w:rsidTr="004C716E">
        <w:trPr>
          <w:cantSplit/>
          <w:trHeight w:val="20"/>
        </w:trPr>
        <w:tc>
          <w:tcPr>
            <w:tcW w:w="880" w:type="dxa"/>
            <w:vMerge/>
            <w:tcBorders>
              <w:top w:val="nil"/>
              <w:left w:val="single" w:sz="8" w:space="0" w:color="auto"/>
              <w:bottom w:val="nil"/>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23</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183</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222</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569</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455</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32%</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49%</w:t>
            </w:r>
          </w:p>
        </w:tc>
      </w:tr>
      <w:tr w:rsidR="007E2120" w:rsidTr="004C716E">
        <w:trPr>
          <w:cantSplit/>
          <w:trHeight w:val="20"/>
        </w:trPr>
        <w:tc>
          <w:tcPr>
            <w:tcW w:w="880" w:type="dxa"/>
            <w:vMerge/>
            <w:tcBorders>
              <w:top w:val="nil"/>
              <w:left w:val="single" w:sz="8" w:space="0" w:color="auto"/>
              <w:bottom w:val="nil"/>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29</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176</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184</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351</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324</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50%</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57%</w:t>
            </w:r>
          </w:p>
        </w:tc>
      </w:tr>
      <w:tr w:rsidR="007E2120" w:rsidTr="004C716E">
        <w:trPr>
          <w:cantSplit/>
          <w:trHeight w:val="20"/>
        </w:trPr>
        <w:tc>
          <w:tcPr>
            <w:tcW w:w="880" w:type="dxa"/>
            <w:vMerge/>
            <w:tcBorders>
              <w:top w:val="nil"/>
              <w:left w:val="single" w:sz="8" w:space="0" w:color="auto"/>
              <w:bottom w:val="nil"/>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30</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225</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206</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493</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455</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46%</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45%</w:t>
            </w:r>
          </w:p>
        </w:tc>
      </w:tr>
      <w:tr w:rsidR="007E2120" w:rsidTr="004C716E">
        <w:trPr>
          <w:cantSplit/>
          <w:trHeight w:val="20"/>
        </w:trPr>
        <w:tc>
          <w:tcPr>
            <w:tcW w:w="880" w:type="dxa"/>
            <w:vMerge/>
            <w:tcBorders>
              <w:top w:val="nil"/>
              <w:left w:val="single" w:sz="8" w:space="0" w:color="auto"/>
              <w:bottom w:val="nil"/>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32</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100</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94</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297</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297</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34%</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32%</w:t>
            </w:r>
          </w:p>
        </w:tc>
      </w:tr>
      <w:tr w:rsidR="007E2120" w:rsidTr="004C716E">
        <w:trPr>
          <w:cantSplit/>
          <w:trHeight w:val="20"/>
        </w:trPr>
        <w:tc>
          <w:tcPr>
            <w:tcW w:w="880" w:type="dxa"/>
            <w:vMerge/>
            <w:tcBorders>
              <w:top w:val="nil"/>
              <w:left w:val="single" w:sz="8" w:space="0" w:color="auto"/>
              <w:bottom w:val="nil"/>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36</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106</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120</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417</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455</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25%</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26%</w:t>
            </w:r>
          </w:p>
        </w:tc>
      </w:tr>
      <w:tr w:rsidR="007E2120" w:rsidTr="004C716E">
        <w:trPr>
          <w:cantSplit/>
          <w:trHeight w:val="20"/>
        </w:trPr>
        <w:tc>
          <w:tcPr>
            <w:tcW w:w="880" w:type="dxa"/>
            <w:vMerge/>
            <w:tcBorders>
              <w:top w:val="nil"/>
              <w:left w:val="single" w:sz="8" w:space="0" w:color="auto"/>
              <w:bottom w:val="nil"/>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37</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138</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111</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455</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417</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30%</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27%</w:t>
            </w:r>
          </w:p>
        </w:tc>
      </w:tr>
      <w:tr w:rsidR="007E2120" w:rsidTr="004C716E">
        <w:trPr>
          <w:cantSplit/>
          <w:trHeight w:val="20"/>
        </w:trPr>
        <w:tc>
          <w:tcPr>
            <w:tcW w:w="880" w:type="dxa"/>
            <w:vMerge/>
            <w:tcBorders>
              <w:top w:val="nil"/>
              <w:left w:val="single" w:sz="8" w:space="0" w:color="auto"/>
              <w:bottom w:val="nil"/>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42</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111</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90</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378</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297</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29%</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30%</w:t>
            </w:r>
          </w:p>
        </w:tc>
      </w:tr>
      <w:tr w:rsidR="007E2120" w:rsidTr="004C716E">
        <w:trPr>
          <w:cantSplit/>
          <w:trHeight w:val="20"/>
        </w:trPr>
        <w:tc>
          <w:tcPr>
            <w:tcW w:w="880" w:type="dxa"/>
            <w:vMerge/>
            <w:tcBorders>
              <w:top w:val="nil"/>
              <w:left w:val="single" w:sz="8" w:space="0" w:color="auto"/>
              <w:bottom w:val="nil"/>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47</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387</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403</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644</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493</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60%</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82%</w:t>
            </w:r>
          </w:p>
        </w:tc>
      </w:tr>
      <w:tr w:rsidR="007E2120" w:rsidTr="004C716E">
        <w:trPr>
          <w:cantSplit/>
          <w:trHeight w:val="20"/>
        </w:trPr>
        <w:tc>
          <w:tcPr>
            <w:tcW w:w="880" w:type="dxa"/>
            <w:vMerge/>
            <w:tcBorders>
              <w:top w:val="nil"/>
              <w:left w:val="single" w:sz="8" w:space="0" w:color="auto"/>
              <w:bottom w:val="nil"/>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52</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81</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58</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297</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243</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27%</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24%</w:t>
            </w:r>
          </w:p>
        </w:tc>
      </w:tr>
      <w:tr w:rsidR="007E2120" w:rsidTr="004C716E">
        <w:trPr>
          <w:cantSplit/>
          <w:trHeight w:val="20"/>
        </w:trPr>
        <w:tc>
          <w:tcPr>
            <w:tcW w:w="880" w:type="dxa"/>
            <w:vMerge/>
            <w:tcBorders>
              <w:top w:val="nil"/>
              <w:left w:val="single" w:sz="8" w:space="0" w:color="auto"/>
              <w:bottom w:val="nil"/>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63</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166</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220</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473</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437</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35%</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50%</w:t>
            </w:r>
          </w:p>
        </w:tc>
      </w:tr>
      <w:tr w:rsidR="007E2120" w:rsidTr="004C716E">
        <w:trPr>
          <w:cantSplit/>
          <w:trHeight w:val="20"/>
        </w:trPr>
        <w:tc>
          <w:tcPr>
            <w:tcW w:w="880" w:type="dxa"/>
            <w:vMerge/>
            <w:tcBorders>
              <w:top w:val="nil"/>
              <w:left w:val="single" w:sz="8" w:space="0" w:color="auto"/>
              <w:bottom w:val="nil"/>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70</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323</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274</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946</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837</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34%</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33%</w:t>
            </w:r>
          </w:p>
        </w:tc>
      </w:tr>
      <w:tr w:rsidR="007E2120" w:rsidTr="004C716E">
        <w:trPr>
          <w:cantSplit/>
          <w:trHeight w:val="20"/>
        </w:trPr>
        <w:tc>
          <w:tcPr>
            <w:tcW w:w="880" w:type="dxa"/>
            <w:vMerge/>
            <w:tcBorders>
              <w:top w:val="nil"/>
              <w:left w:val="single" w:sz="8" w:space="0" w:color="auto"/>
              <w:bottom w:val="nil"/>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76</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264</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203</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655</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582</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40%</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35%</w:t>
            </w:r>
          </w:p>
        </w:tc>
      </w:tr>
      <w:tr w:rsidR="007E2120" w:rsidTr="004C716E">
        <w:trPr>
          <w:cantSplit/>
          <w:trHeight w:val="20"/>
        </w:trPr>
        <w:tc>
          <w:tcPr>
            <w:tcW w:w="880" w:type="dxa"/>
            <w:vMerge/>
            <w:tcBorders>
              <w:top w:val="nil"/>
              <w:left w:val="single" w:sz="8" w:space="0" w:color="auto"/>
              <w:bottom w:val="nil"/>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81</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66</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79</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324</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324</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21%</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24%</w:t>
            </w:r>
          </w:p>
        </w:tc>
      </w:tr>
      <w:tr w:rsidR="007E2120" w:rsidTr="004C716E">
        <w:trPr>
          <w:cantSplit/>
          <w:trHeight w:val="20"/>
        </w:trPr>
        <w:tc>
          <w:tcPr>
            <w:tcW w:w="880" w:type="dxa"/>
            <w:vMerge/>
            <w:tcBorders>
              <w:top w:val="nil"/>
              <w:left w:val="single" w:sz="8" w:space="0" w:color="auto"/>
              <w:bottom w:val="nil"/>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90</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300</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243</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812</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590</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37%</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A82D9F" w:rsidRDefault="007E2120">
            <w:pPr>
              <w:jc w:val="center"/>
              <w:rPr>
                <w:sz w:val="20"/>
                <w:szCs w:val="20"/>
              </w:rPr>
            </w:pPr>
            <w:r w:rsidRPr="00A82D9F">
              <w:rPr>
                <w:sz w:val="20"/>
                <w:szCs w:val="20"/>
              </w:rPr>
              <w:t>41%</w:t>
            </w:r>
          </w:p>
        </w:tc>
      </w:tr>
      <w:tr w:rsidR="007E2120" w:rsidTr="004C716E">
        <w:trPr>
          <w:cantSplit/>
          <w:trHeight w:val="20"/>
        </w:trPr>
        <w:tc>
          <w:tcPr>
            <w:tcW w:w="880" w:type="dxa"/>
            <w:vMerge/>
            <w:tcBorders>
              <w:top w:val="nil"/>
              <w:left w:val="single" w:sz="8" w:space="0" w:color="auto"/>
              <w:bottom w:val="single" w:sz="4" w:space="0" w:color="auto"/>
              <w:right w:val="single" w:sz="8" w:space="0" w:color="auto"/>
            </w:tcBorders>
            <w:vAlign w:val="center"/>
            <w:hideMark/>
          </w:tcPr>
          <w:p w:rsidR="007E2120" w:rsidRPr="00A82D9F" w:rsidRDefault="007E2120">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E2120" w:rsidRPr="004C716E" w:rsidRDefault="007E2120">
            <w:pPr>
              <w:jc w:val="center"/>
              <w:rPr>
                <w:sz w:val="20"/>
                <w:szCs w:val="20"/>
              </w:rPr>
            </w:pPr>
            <w:r w:rsidRPr="004C716E">
              <w:rPr>
                <w:sz w:val="20"/>
                <w:szCs w:val="20"/>
              </w:rPr>
              <w:t>96</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4C716E" w:rsidRDefault="007E2120">
            <w:pPr>
              <w:jc w:val="center"/>
              <w:rPr>
                <w:sz w:val="20"/>
                <w:szCs w:val="20"/>
              </w:rPr>
            </w:pPr>
            <w:r w:rsidRPr="004C716E">
              <w:rPr>
                <w:sz w:val="20"/>
                <w:szCs w:val="20"/>
              </w:rPr>
              <w:t>141</w:t>
            </w:r>
          </w:p>
        </w:tc>
        <w:tc>
          <w:tcPr>
            <w:tcW w:w="1008" w:type="dxa"/>
            <w:tcBorders>
              <w:top w:val="nil"/>
              <w:left w:val="nil"/>
              <w:bottom w:val="single" w:sz="4" w:space="0" w:color="auto"/>
              <w:right w:val="single" w:sz="4" w:space="0" w:color="auto"/>
            </w:tcBorders>
            <w:shd w:val="clear" w:color="auto" w:fill="auto"/>
            <w:noWrap/>
            <w:vAlign w:val="bottom"/>
            <w:hideMark/>
          </w:tcPr>
          <w:p w:rsidR="007E2120" w:rsidRPr="004C716E" w:rsidRDefault="007E2120">
            <w:pPr>
              <w:jc w:val="center"/>
              <w:rPr>
                <w:sz w:val="20"/>
                <w:szCs w:val="20"/>
              </w:rPr>
            </w:pPr>
            <w:r w:rsidRPr="004C716E">
              <w:rPr>
                <w:sz w:val="20"/>
                <w:szCs w:val="20"/>
              </w:rPr>
              <w:t>163</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4C716E" w:rsidRDefault="007E2120">
            <w:pPr>
              <w:jc w:val="center"/>
              <w:rPr>
                <w:sz w:val="20"/>
                <w:szCs w:val="20"/>
              </w:rPr>
            </w:pPr>
            <w:r w:rsidRPr="004C716E">
              <w:rPr>
                <w:sz w:val="20"/>
                <w:szCs w:val="20"/>
              </w:rPr>
              <w:t>324</w:t>
            </w:r>
          </w:p>
        </w:tc>
        <w:tc>
          <w:tcPr>
            <w:tcW w:w="1080" w:type="dxa"/>
            <w:tcBorders>
              <w:top w:val="nil"/>
              <w:left w:val="nil"/>
              <w:bottom w:val="single" w:sz="4" w:space="0" w:color="auto"/>
              <w:right w:val="single" w:sz="4" w:space="0" w:color="auto"/>
            </w:tcBorders>
            <w:shd w:val="clear" w:color="auto" w:fill="auto"/>
            <w:noWrap/>
            <w:vAlign w:val="bottom"/>
            <w:hideMark/>
          </w:tcPr>
          <w:p w:rsidR="007E2120" w:rsidRPr="004C716E" w:rsidRDefault="007E2120">
            <w:pPr>
              <w:jc w:val="center"/>
              <w:rPr>
                <w:sz w:val="20"/>
                <w:szCs w:val="20"/>
              </w:rPr>
            </w:pPr>
            <w:r w:rsidRPr="004C716E">
              <w:rPr>
                <w:sz w:val="20"/>
                <w:szCs w:val="20"/>
              </w:rPr>
              <w:t>432</w:t>
            </w:r>
          </w:p>
        </w:tc>
        <w:tc>
          <w:tcPr>
            <w:tcW w:w="733" w:type="dxa"/>
            <w:tcBorders>
              <w:top w:val="nil"/>
              <w:left w:val="nil"/>
              <w:bottom w:val="single" w:sz="4" w:space="0" w:color="auto"/>
              <w:right w:val="single" w:sz="4" w:space="0" w:color="auto"/>
            </w:tcBorders>
            <w:shd w:val="clear" w:color="auto" w:fill="auto"/>
            <w:noWrap/>
            <w:vAlign w:val="bottom"/>
            <w:hideMark/>
          </w:tcPr>
          <w:p w:rsidR="007E2120" w:rsidRPr="004C716E" w:rsidRDefault="007E2120">
            <w:pPr>
              <w:jc w:val="center"/>
              <w:rPr>
                <w:sz w:val="20"/>
                <w:szCs w:val="20"/>
              </w:rPr>
            </w:pPr>
            <w:r w:rsidRPr="004C716E">
              <w:rPr>
                <w:sz w:val="20"/>
                <w:szCs w:val="20"/>
              </w:rPr>
              <w:t>44%</w:t>
            </w:r>
          </w:p>
        </w:tc>
        <w:tc>
          <w:tcPr>
            <w:tcW w:w="733" w:type="dxa"/>
            <w:tcBorders>
              <w:top w:val="nil"/>
              <w:left w:val="nil"/>
              <w:bottom w:val="single" w:sz="4" w:space="0" w:color="auto"/>
              <w:right w:val="single" w:sz="8" w:space="0" w:color="auto"/>
            </w:tcBorders>
            <w:shd w:val="clear" w:color="auto" w:fill="auto"/>
            <w:noWrap/>
            <w:vAlign w:val="bottom"/>
            <w:hideMark/>
          </w:tcPr>
          <w:p w:rsidR="007E2120" w:rsidRPr="004C716E" w:rsidRDefault="007E2120">
            <w:pPr>
              <w:jc w:val="center"/>
              <w:rPr>
                <w:sz w:val="20"/>
                <w:szCs w:val="20"/>
              </w:rPr>
            </w:pPr>
            <w:r w:rsidRPr="004C716E">
              <w:rPr>
                <w:sz w:val="20"/>
                <w:szCs w:val="20"/>
              </w:rPr>
              <w:t>38%</w:t>
            </w:r>
          </w:p>
        </w:tc>
      </w:tr>
      <w:tr w:rsidR="004C716E" w:rsidTr="004C716E">
        <w:trPr>
          <w:cantSplit/>
          <w:trHeight w:val="20"/>
        </w:trPr>
        <w:tc>
          <w:tcPr>
            <w:tcW w:w="6016" w:type="dxa"/>
            <w:gridSpan w:val="6"/>
            <w:tcBorders>
              <w:top w:val="single" w:sz="4" w:space="0" w:color="auto"/>
              <w:left w:val="single" w:sz="4" w:space="0" w:color="auto"/>
              <w:bottom w:val="single" w:sz="4" w:space="0" w:color="auto"/>
              <w:right w:val="single" w:sz="4" w:space="0" w:color="auto"/>
            </w:tcBorders>
            <w:vAlign w:val="center"/>
          </w:tcPr>
          <w:p w:rsidR="004C716E" w:rsidRPr="004C716E" w:rsidRDefault="004C716E" w:rsidP="004C716E">
            <w:pPr>
              <w:jc w:val="right"/>
              <w:rPr>
                <w:sz w:val="20"/>
                <w:szCs w:val="20"/>
              </w:rPr>
            </w:pPr>
            <w:r w:rsidRPr="004C716E">
              <w:rPr>
                <w:sz w:val="20"/>
                <w:szCs w:val="20"/>
              </w:rPr>
              <w:t>System Average</w:t>
            </w:r>
          </w:p>
        </w:tc>
        <w:tc>
          <w:tcPr>
            <w:tcW w:w="733" w:type="dxa"/>
            <w:tcBorders>
              <w:top w:val="single" w:sz="4" w:space="0" w:color="auto"/>
              <w:left w:val="nil"/>
              <w:bottom w:val="single" w:sz="4" w:space="0" w:color="auto"/>
              <w:right w:val="single" w:sz="4" w:space="0" w:color="auto"/>
            </w:tcBorders>
            <w:shd w:val="clear" w:color="auto" w:fill="auto"/>
            <w:noWrap/>
            <w:vAlign w:val="bottom"/>
          </w:tcPr>
          <w:p w:rsidR="004C716E" w:rsidRPr="004C716E" w:rsidRDefault="004C716E">
            <w:pPr>
              <w:jc w:val="center"/>
              <w:rPr>
                <w:sz w:val="20"/>
                <w:szCs w:val="20"/>
              </w:rPr>
            </w:pPr>
            <w:r w:rsidRPr="004C716E">
              <w:rPr>
                <w:sz w:val="20"/>
                <w:szCs w:val="20"/>
              </w:rPr>
              <w:t>43.5%</w:t>
            </w:r>
          </w:p>
        </w:tc>
        <w:tc>
          <w:tcPr>
            <w:tcW w:w="733" w:type="dxa"/>
            <w:tcBorders>
              <w:top w:val="single" w:sz="4" w:space="0" w:color="auto"/>
              <w:left w:val="nil"/>
              <w:bottom w:val="single" w:sz="4" w:space="0" w:color="auto"/>
              <w:right w:val="single" w:sz="4" w:space="0" w:color="auto"/>
            </w:tcBorders>
            <w:shd w:val="clear" w:color="auto" w:fill="auto"/>
            <w:noWrap/>
            <w:vAlign w:val="bottom"/>
          </w:tcPr>
          <w:p w:rsidR="004C716E" w:rsidRPr="004C716E" w:rsidRDefault="004C716E">
            <w:pPr>
              <w:jc w:val="center"/>
              <w:rPr>
                <w:sz w:val="20"/>
                <w:szCs w:val="20"/>
              </w:rPr>
            </w:pPr>
            <w:r w:rsidRPr="004C716E">
              <w:rPr>
                <w:sz w:val="20"/>
                <w:szCs w:val="20"/>
              </w:rPr>
              <w:t>50.7%</w:t>
            </w:r>
          </w:p>
        </w:tc>
      </w:tr>
      <w:tr w:rsidR="004C716E" w:rsidTr="004C716E">
        <w:trPr>
          <w:cantSplit/>
          <w:trHeight w:val="20"/>
        </w:trPr>
        <w:tc>
          <w:tcPr>
            <w:tcW w:w="6016" w:type="dxa"/>
            <w:gridSpan w:val="6"/>
            <w:tcBorders>
              <w:top w:val="single" w:sz="4" w:space="0" w:color="auto"/>
              <w:left w:val="single" w:sz="4" w:space="0" w:color="auto"/>
              <w:bottom w:val="single" w:sz="4" w:space="0" w:color="auto"/>
              <w:right w:val="single" w:sz="4" w:space="0" w:color="auto"/>
            </w:tcBorders>
            <w:vAlign w:val="center"/>
          </w:tcPr>
          <w:p w:rsidR="004C716E" w:rsidRPr="004C716E" w:rsidRDefault="004C716E" w:rsidP="004C716E">
            <w:pPr>
              <w:jc w:val="right"/>
              <w:rPr>
                <w:sz w:val="20"/>
                <w:szCs w:val="20"/>
              </w:rPr>
            </w:pPr>
            <w:r w:rsidRPr="004C716E">
              <w:rPr>
                <w:sz w:val="20"/>
                <w:szCs w:val="20"/>
              </w:rPr>
              <w:t>Standard Deviation</w:t>
            </w:r>
          </w:p>
        </w:tc>
        <w:tc>
          <w:tcPr>
            <w:tcW w:w="733" w:type="dxa"/>
            <w:tcBorders>
              <w:top w:val="single" w:sz="4" w:space="0" w:color="auto"/>
              <w:left w:val="nil"/>
              <w:bottom w:val="single" w:sz="4" w:space="0" w:color="auto"/>
              <w:right w:val="single" w:sz="4" w:space="0" w:color="auto"/>
            </w:tcBorders>
            <w:shd w:val="clear" w:color="auto" w:fill="auto"/>
            <w:noWrap/>
            <w:vAlign w:val="bottom"/>
          </w:tcPr>
          <w:p w:rsidR="004C716E" w:rsidRPr="004C716E" w:rsidRDefault="004C716E" w:rsidP="004C716E">
            <w:pPr>
              <w:jc w:val="center"/>
              <w:rPr>
                <w:sz w:val="20"/>
                <w:szCs w:val="20"/>
              </w:rPr>
            </w:pPr>
            <w:r w:rsidRPr="004C716E">
              <w:rPr>
                <w:sz w:val="20"/>
                <w:szCs w:val="20"/>
              </w:rPr>
              <w:t>19.9%</w:t>
            </w:r>
          </w:p>
        </w:tc>
        <w:tc>
          <w:tcPr>
            <w:tcW w:w="733" w:type="dxa"/>
            <w:tcBorders>
              <w:top w:val="single" w:sz="4" w:space="0" w:color="auto"/>
              <w:left w:val="nil"/>
              <w:bottom w:val="single" w:sz="4" w:space="0" w:color="auto"/>
              <w:right w:val="single" w:sz="4" w:space="0" w:color="auto"/>
            </w:tcBorders>
            <w:shd w:val="clear" w:color="auto" w:fill="auto"/>
            <w:noWrap/>
            <w:vAlign w:val="bottom"/>
          </w:tcPr>
          <w:p w:rsidR="004C716E" w:rsidRPr="004C716E" w:rsidRDefault="004C716E">
            <w:pPr>
              <w:jc w:val="center"/>
              <w:rPr>
                <w:sz w:val="20"/>
                <w:szCs w:val="20"/>
              </w:rPr>
            </w:pPr>
            <w:r w:rsidRPr="004C716E">
              <w:rPr>
                <w:sz w:val="20"/>
                <w:szCs w:val="20"/>
              </w:rPr>
              <w:t>32.0%</w:t>
            </w:r>
          </w:p>
        </w:tc>
      </w:tr>
      <w:tr w:rsidR="004C716E" w:rsidTr="004C716E">
        <w:trPr>
          <w:cantSplit/>
          <w:trHeight w:val="20"/>
        </w:trPr>
        <w:tc>
          <w:tcPr>
            <w:tcW w:w="6016" w:type="dxa"/>
            <w:gridSpan w:val="6"/>
            <w:tcBorders>
              <w:top w:val="single" w:sz="4" w:space="0" w:color="auto"/>
              <w:left w:val="single" w:sz="4" w:space="0" w:color="auto"/>
              <w:bottom w:val="single" w:sz="4" w:space="0" w:color="auto"/>
              <w:right w:val="single" w:sz="4" w:space="0" w:color="auto"/>
            </w:tcBorders>
            <w:vAlign w:val="center"/>
          </w:tcPr>
          <w:p w:rsidR="004C716E" w:rsidRPr="004C716E" w:rsidRDefault="004C716E" w:rsidP="004C716E">
            <w:pPr>
              <w:jc w:val="right"/>
              <w:rPr>
                <w:sz w:val="20"/>
                <w:szCs w:val="20"/>
              </w:rPr>
            </w:pPr>
            <w:r w:rsidRPr="004C716E">
              <w:rPr>
                <w:sz w:val="20"/>
                <w:szCs w:val="20"/>
              </w:rPr>
              <w:t>Disparity Limit</w:t>
            </w:r>
          </w:p>
        </w:tc>
        <w:tc>
          <w:tcPr>
            <w:tcW w:w="733" w:type="dxa"/>
            <w:tcBorders>
              <w:top w:val="single" w:sz="4" w:space="0" w:color="auto"/>
              <w:left w:val="nil"/>
              <w:bottom w:val="single" w:sz="4" w:space="0" w:color="auto"/>
              <w:right w:val="single" w:sz="4" w:space="0" w:color="auto"/>
            </w:tcBorders>
            <w:shd w:val="clear" w:color="auto" w:fill="auto"/>
            <w:noWrap/>
            <w:vAlign w:val="bottom"/>
          </w:tcPr>
          <w:p w:rsidR="004C716E" w:rsidRPr="004C716E" w:rsidRDefault="004C716E">
            <w:pPr>
              <w:jc w:val="center"/>
              <w:rPr>
                <w:sz w:val="20"/>
                <w:szCs w:val="20"/>
              </w:rPr>
            </w:pPr>
            <w:r w:rsidRPr="004C716E">
              <w:rPr>
                <w:sz w:val="20"/>
                <w:szCs w:val="20"/>
              </w:rPr>
              <w:t>63.5%</w:t>
            </w:r>
          </w:p>
        </w:tc>
        <w:tc>
          <w:tcPr>
            <w:tcW w:w="733" w:type="dxa"/>
            <w:tcBorders>
              <w:top w:val="single" w:sz="4" w:space="0" w:color="auto"/>
              <w:left w:val="nil"/>
              <w:bottom w:val="single" w:sz="4" w:space="0" w:color="auto"/>
              <w:right w:val="single" w:sz="4" w:space="0" w:color="auto"/>
            </w:tcBorders>
            <w:shd w:val="clear" w:color="auto" w:fill="auto"/>
            <w:noWrap/>
            <w:vAlign w:val="bottom"/>
          </w:tcPr>
          <w:p w:rsidR="004C716E" w:rsidRPr="004C716E" w:rsidRDefault="004C716E">
            <w:pPr>
              <w:jc w:val="center"/>
              <w:rPr>
                <w:sz w:val="20"/>
                <w:szCs w:val="20"/>
              </w:rPr>
            </w:pPr>
            <w:r w:rsidRPr="004C716E">
              <w:rPr>
                <w:sz w:val="20"/>
                <w:szCs w:val="20"/>
              </w:rPr>
              <w:t>82.7%</w:t>
            </w:r>
          </w:p>
        </w:tc>
      </w:tr>
    </w:tbl>
    <w:p w:rsidR="00EE420C" w:rsidRDefault="00EE420C" w:rsidP="00B867C8">
      <w:pPr>
        <w:pStyle w:val="Heading2"/>
        <w:numPr>
          <w:ilvl w:val="1"/>
          <w:numId w:val="35"/>
        </w:numPr>
        <w:sectPr w:rsidR="00EE420C" w:rsidSect="00C60032">
          <w:footerReference w:type="first" r:id="rId13"/>
          <w:pgSz w:w="12240" w:h="15840"/>
          <w:pgMar w:top="1440" w:right="1440" w:bottom="1440" w:left="1440" w:header="720" w:footer="720" w:gutter="0"/>
          <w:pgNumType w:start="1"/>
          <w:cols w:space="720"/>
          <w:docGrid w:linePitch="360"/>
        </w:sectPr>
      </w:pPr>
    </w:p>
    <w:p w:rsidR="002050AD" w:rsidRDefault="002050AD" w:rsidP="00B867C8">
      <w:pPr>
        <w:pStyle w:val="Heading2"/>
        <w:numPr>
          <w:ilvl w:val="1"/>
          <w:numId w:val="35"/>
        </w:numPr>
      </w:pPr>
      <w:bookmarkStart w:id="25" w:name="_Toc405792031"/>
      <w:r>
        <w:lastRenderedPageBreak/>
        <w:t xml:space="preserve">Route Headways </w:t>
      </w:r>
      <w:r w:rsidR="0002143D">
        <w:t>Detailed Results</w:t>
      </w:r>
      <w:bookmarkEnd w:id="25"/>
    </w:p>
    <w:p w:rsidR="00180880" w:rsidRDefault="003D755E" w:rsidP="004C716E">
      <w:pPr>
        <w:jc w:val="both"/>
      </w:pPr>
      <w:r w:rsidRPr="00180880">
        <w:t xml:space="preserve">The purpose of this evaluation is to determine if the routes that provide service to the minority quartiles (1 and 2) have significantly less frequent service (longer headways) that the routes that provide service to the non-minority quartiles (3 and 4).  Because frequencies are not uniform over the time periods, the average headway has been calculated for each route by dividing the number of minutes during the period (180 minutes for the AM peak for example) by the number of trips operating on each route </w:t>
      </w:r>
      <w:r w:rsidR="00180880">
        <w:t xml:space="preserve">during that time period </w:t>
      </w:r>
      <w:r w:rsidRPr="00180880">
        <w:t xml:space="preserve">as counted on the public timetable. </w:t>
      </w:r>
      <w:r w:rsidR="00180880">
        <w:t xml:space="preserve">The detailed results are shown on Table </w:t>
      </w:r>
      <w:r w:rsidR="00B867C8">
        <w:t>4</w:t>
      </w:r>
      <w:r w:rsidR="00180880">
        <w:t xml:space="preserve">-9 on the next two pages.  </w:t>
      </w:r>
    </w:p>
    <w:p w:rsidR="00180880" w:rsidRDefault="00180880" w:rsidP="00180880">
      <w:r>
        <w:br w:type="page"/>
      </w:r>
    </w:p>
    <w:p w:rsidR="00EE420C" w:rsidRPr="00EE420C" w:rsidRDefault="003D755E" w:rsidP="00180880">
      <w:r w:rsidRPr="00180880">
        <w:lastRenderedPageBreak/>
        <w:t xml:space="preserve"> </w:t>
      </w:r>
      <w:r w:rsidR="006F3928">
        <w:t xml:space="preserve"> </w:t>
      </w:r>
      <w:r w:rsidR="00A246C0">
        <w:t xml:space="preserve">Table </w:t>
      </w:r>
      <w:fldSimple w:instr=" STYLEREF 1 \s ">
        <w:r w:rsidR="00B867C8">
          <w:rPr>
            <w:noProof/>
          </w:rPr>
          <w:t>4</w:t>
        </w:r>
      </w:fldSimple>
      <w:r w:rsidR="00946BF2">
        <w:noBreakHyphen/>
      </w:r>
      <w:fldSimple w:instr=" SEQ Table \* ARABIC \s 1 ">
        <w:r w:rsidR="00B867C8">
          <w:rPr>
            <w:noProof/>
          </w:rPr>
          <w:t>9</w:t>
        </w:r>
      </w:fldSimple>
      <w:r w:rsidR="00A246C0">
        <w:t xml:space="preserve">:  </w:t>
      </w:r>
      <w:r w:rsidR="00D32FE3">
        <w:t>Ride On</w:t>
      </w:r>
      <w:r w:rsidR="002E3DDC">
        <w:t xml:space="preserve"> Headway Analysis – August 2014</w:t>
      </w:r>
    </w:p>
    <w:tbl>
      <w:tblPr>
        <w:tblW w:w="10923" w:type="dxa"/>
        <w:tblInd w:w="93" w:type="dxa"/>
        <w:tblLook w:val="04A0"/>
      </w:tblPr>
      <w:tblGrid>
        <w:gridCol w:w="446"/>
        <w:gridCol w:w="644"/>
        <w:gridCol w:w="2705"/>
        <w:gridCol w:w="1003"/>
        <w:gridCol w:w="590"/>
        <w:gridCol w:w="871"/>
        <w:gridCol w:w="610"/>
        <w:gridCol w:w="877"/>
        <w:gridCol w:w="679"/>
        <w:gridCol w:w="944"/>
        <w:gridCol w:w="590"/>
        <w:gridCol w:w="964"/>
      </w:tblGrid>
      <w:tr w:rsidR="0010356D" w:rsidRPr="00EE420C" w:rsidTr="002039AA">
        <w:trPr>
          <w:trHeight w:val="300"/>
        </w:trPr>
        <w:tc>
          <w:tcPr>
            <w:tcW w:w="479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F3C87" w:rsidRPr="00A82D9F" w:rsidRDefault="00DF3C87" w:rsidP="00EE420C">
            <w:pPr>
              <w:jc w:val="center"/>
              <w:rPr>
                <w:b/>
                <w:bCs/>
                <w:sz w:val="20"/>
                <w:szCs w:val="20"/>
              </w:rPr>
            </w:pPr>
            <w:r w:rsidRPr="00A82D9F">
              <w:rPr>
                <w:b/>
                <w:bCs/>
                <w:sz w:val="20"/>
                <w:szCs w:val="20"/>
              </w:rPr>
              <w:t>Ride On Weekday Headways by Quartile</w:t>
            </w:r>
          </w:p>
        </w:tc>
        <w:tc>
          <w:tcPr>
            <w:tcW w:w="1461" w:type="dxa"/>
            <w:gridSpan w:val="2"/>
            <w:tcBorders>
              <w:top w:val="single" w:sz="4" w:space="0" w:color="auto"/>
              <w:left w:val="nil"/>
              <w:bottom w:val="single" w:sz="4" w:space="0" w:color="auto"/>
              <w:right w:val="single" w:sz="4" w:space="0" w:color="auto"/>
            </w:tcBorders>
            <w:shd w:val="clear" w:color="auto" w:fill="auto"/>
            <w:vAlign w:val="center"/>
          </w:tcPr>
          <w:p w:rsidR="00DF3C87" w:rsidRPr="00A82D9F" w:rsidRDefault="00DF3C87" w:rsidP="00685CE7">
            <w:pPr>
              <w:jc w:val="center"/>
              <w:rPr>
                <w:b/>
                <w:bCs/>
                <w:sz w:val="20"/>
                <w:szCs w:val="20"/>
              </w:rPr>
            </w:pPr>
            <w:r w:rsidRPr="00A82D9F">
              <w:rPr>
                <w:b/>
                <w:bCs/>
                <w:sz w:val="20"/>
                <w:szCs w:val="20"/>
              </w:rPr>
              <w:t>AM P</w:t>
            </w:r>
            <w:r w:rsidR="00685CE7" w:rsidRPr="00A82D9F">
              <w:rPr>
                <w:b/>
                <w:bCs/>
                <w:sz w:val="20"/>
                <w:szCs w:val="20"/>
              </w:rPr>
              <w:t>eak</w:t>
            </w:r>
          </w:p>
        </w:tc>
        <w:tc>
          <w:tcPr>
            <w:tcW w:w="1487" w:type="dxa"/>
            <w:gridSpan w:val="2"/>
            <w:tcBorders>
              <w:top w:val="single" w:sz="4" w:space="0" w:color="auto"/>
              <w:left w:val="nil"/>
              <w:bottom w:val="single" w:sz="4" w:space="0" w:color="auto"/>
              <w:right w:val="single" w:sz="4" w:space="0" w:color="auto"/>
            </w:tcBorders>
            <w:shd w:val="clear" w:color="auto" w:fill="auto"/>
            <w:noWrap/>
            <w:vAlign w:val="center"/>
          </w:tcPr>
          <w:p w:rsidR="00DF3C87" w:rsidRPr="00A82D9F" w:rsidRDefault="00DF3C87" w:rsidP="00685CE7">
            <w:pPr>
              <w:jc w:val="center"/>
              <w:rPr>
                <w:b/>
                <w:bCs/>
                <w:sz w:val="20"/>
                <w:szCs w:val="20"/>
              </w:rPr>
            </w:pPr>
            <w:r w:rsidRPr="00A82D9F">
              <w:rPr>
                <w:b/>
                <w:bCs/>
                <w:sz w:val="20"/>
                <w:szCs w:val="20"/>
              </w:rPr>
              <w:t>MID D</w:t>
            </w:r>
            <w:r w:rsidR="00685CE7" w:rsidRPr="00A82D9F">
              <w:rPr>
                <w:b/>
                <w:bCs/>
                <w:sz w:val="20"/>
                <w:szCs w:val="20"/>
              </w:rPr>
              <w:t>ay</w:t>
            </w:r>
          </w:p>
        </w:tc>
        <w:tc>
          <w:tcPr>
            <w:tcW w:w="1623" w:type="dxa"/>
            <w:gridSpan w:val="2"/>
            <w:tcBorders>
              <w:top w:val="single" w:sz="4" w:space="0" w:color="auto"/>
              <w:left w:val="nil"/>
              <w:bottom w:val="single" w:sz="4" w:space="0" w:color="auto"/>
              <w:right w:val="single" w:sz="4" w:space="0" w:color="auto"/>
            </w:tcBorders>
            <w:shd w:val="clear" w:color="auto" w:fill="auto"/>
            <w:noWrap/>
            <w:vAlign w:val="center"/>
          </w:tcPr>
          <w:p w:rsidR="00DF3C87" w:rsidRPr="00A82D9F" w:rsidRDefault="00DF3C87" w:rsidP="00685CE7">
            <w:pPr>
              <w:jc w:val="center"/>
              <w:rPr>
                <w:b/>
                <w:bCs/>
                <w:sz w:val="20"/>
                <w:szCs w:val="20"/>
              </w:rPr>
            </w:pPr>
            <w:r w:rsidRPr="00A82D9F">
              <w:rPr>
                <w:b/>
                <w:bCs/>
                <w:sz w:val="20"/>
                <w:szCs w:val="20"/>
              </w:rPr>
              <w:t>PM P</w:t>
            </w:r>
            <w:r w:rsidR="00685CE7" w:rsidRPr="00A82D9F">
              <w:rPr>
                <w:b/>
                <w:bCs/>
                <w:sz w:val="20"/>
                <w:szCs w:val="20"/>
              </w:rPr>
              <w:t>eak</w:t>
            </w:r>
          </w:p>
        </w:tc>
        <w:tc>
          <w:tcPr>
            <w:tcW w:w="1554" w:type="dxa"/>
            <w:gridSpan w:val="2"/>
            <w:tcBorders>
              <w:top w:val="single" w:sz="4" w:space="0" w:color="auto"/>
              <w:left w:val="nil"/>
              <w:bottom w:val="single" w:sz="4" w:space="0" w:color="auto"/>
              <w:right w:val="single" w:sz="4" w:space="0" w:color="auto"/>
            </w:tcBorders>
            <w:shd w:val="clear" w:color="auto" w:fill="auto"/>
            <w:noWrap/>
            <w:vAlign w:val="center"/>
          </w:tcPr>
          <w:p w:rsidR="00DF3C87" w:rsidRPr="00A82D9F" w:rsidRDefault="00DF3C87" w:rsidP="0010356D">
            <w:pPr>
              <w:jc w:val="center"/>
              <w:rPr>
                <w:b/>
                <w:bCs/>
                <w:sz w:val="20"/>
                <w:szCs w:val="20"/>
              </w:rPr>
            </w:pPr>
            <w:r w:rsidRPr="00A82D9F">
              <w:rPr>
                <w:b/>
                <w:bCs/>
                <w:sz w:val="20"/>
                <w:szCs w:val="20"/>
              </w:rPr>
              <w:t>Evening</w:t>
            </w:r>
          </w:p>
        </w:tc>
      </w:tr>
      <w:tr w:rsidR="0010356D" w:rsidRPr="0010356D" w:rsidTr="002039AA">
        <w:trPr>
          <w:trHeight w:val="20"/>
        </w:trPr>
        <w:tc>
          <w:tcPr>
            <w:tcW w:w="4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356D" w:rsidRPr="00A82D9F" w:rsidRDefault="0010356D" w:rsidP="00DF3C87">
            <w:pPr>
              <w:jc w:val="center"/>
              <w:rPr>
                <w:b/>
                <w:bCs/>
                <w:sz w:val="18"/>
                <w:szCs w:val="18"/>
              </w:rPr>
            </w:pPr>
            <w:r w:rsidRPr="00A82D9F">
              <w:rPr>
                <w:b/>
                <w:bCs/>
                <w:sz w:val="18"/>
                <w:szCs w:val="18"/>
              </w:rPr>
              <w:t>Q#</w:t>
            </w:r>
          </w:p>
        </w:tc>
        <w:tc>
          <w:tcPr>
            <w:tcW w:w="6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356D" w:rsidRPr="00A82D9F" w:rsidRDefault="0010356D" w:rsidP="00DF3C87">
            <w:pPr>
              <w:jc w:val="center"/>
              <w:rPr>
                <w:b/>
                <w:bCs/>
                <w:sz w:val="18"/>
                <w:szCs w:val="18"/>
              </w:rPr>
            </w:pPr>
            <w:r w:rsidRPr="00A82D9F">
              <w:rPr>
                <w:b/>
                <w:bCs/>
                <w:sz w:val="18"/>
                <w:szCs w:val="18"/>
              </w:rPr>
              <w:t xml:space="preserve">RT# </w:t>
            </w:r>
          </w:p>
        </w:tc>
        <w:tc>
          <w:tcPr>
            <w:tcW w:w="2705" w:type="dxa"/>
            <w:tcBorders>
              <w:top w:val="nil"/>
              <w:left w:val="nil"/>
              <w:bottom w:val="single" w:sz="4" w:space="0" w:color="auto"/>
              <w:right w:val="single" w:sz="4" w:space="0" w:color="auto"/>
            </w:tcBorders>
            <w:shd w:val="clear" w:color="auto" w:fill="auto"/>
            <w:noWrap/>
            <w:vAlign w:val="center"/>
            <w:hideMark/>
          </w:tcPr>
          <w:p w:rsidR="0010356D" w:rsidRPr="00A82D9F" w:rsidRDefault="0010356D" w:rsidP="00DF3C87">
            <w:pPr>
              <w:jc w:val="center"/>
              <w:rPr>
                <w:b/>
                <w:bCs/>
                <w:sz w:val="18"/>
                <w:szCs w:val="18"/>
              </w:rPr>
            </w:pPr>
            <w:r w:rsidRPr="00A82D9F">
              <w:rPr>
                <w:b/>
                <w:bCs/>
                <w:sz w:val="18"/>
                <w:szCs w:val="18"/>
              </w:rPr>
              <w:t> </w:t>
            </w:r>
          </w:p>
        </w:tc>
        <w:tc>
          <w:tcPr>
            <w:tcW w:w="1003" w:type="dxa"/>
            <w:vMerge w:val="restart"/>
            <w:tcBorders>
              <w:top w:val="nil"/>
              <w:left w:val="single" w:sz="4" w:space="0" w:color="auto"/>
              <w:bottom w:val="single" w:sz="4" w:space="0" w:color="auto"/>
              <w:right w:val="single" w:sz="4" w:space="0" w:color="auto"/>
            </w:tcBorders>
            <w:shd w:val="clear" w:color="auto" w:fill="auto"/>
            <w:vAlign w:val="center"/>
            <w:hideMark/>
          </w:tcPr>
          <w:p w:rsidR="0010356D" w:rsidRPr="00A82D9F" w:rsidRDefault="0010356D" w:rsidP="00667380">
            <w:pPr>
              <w:jc w:val="center"/>
              <w:rPr>
                <w:b/>
                <w:bCs/>
                <w:sz w:val="18"/>
                <w:szCs w:val="18"/>
              </w:rPr>
            </w:pPr>
            <w:r w:rsidRPr="00A82D9F">
              <w:rPr>
                <w:b/>
                <w:bCs/>
                <w:sz w:val="18"/>
                <w:szCs w:val="18"/>
              </w:rPr>
              <w:t> S</w:t>
            </w:r>
            <w:r w:rsidR="00667380" w:rsidRPr="00A82D9F">
              <w:rPr>
                <w:b/>
                <w:bCs/>
                <w:sz w:val="18"/>
                <w:szCs w:val="18"/>
              </w:rPr>
              <w:t>ervice Type</w:t>
            </w:r>
          </w:p>
        </w:tc>
        <w:tc>
          <w:tcPr>
            <w:tcW w:w="1461" w:type="dxa"/>
            <w:gridSpan w:val="2"/>
            <w:tcBorders>
              <w:top w:val="nil"/>
              <w:left w:val="nil"/>
              <w:bottom w:val="single" w:sz="4" w:space="0" w:color="auto"/>
              <w:right w:val="single" w:sz="4" w:space="0" w:color="auto"/>
            </w:tcBorders>
            <w:shd w:val="clear" w:color="auto" w:fill="auto"/>
            <w:vAlign w:val="center"/>
            <w:hideMark/>
          </w:tcPr>
          <w:p w:rsidR="0010356D" w:rsidRPr="00A82D9F" w:rsidRDefault="0010356D" w:rsidP="0010356D">
            <w:pPr>
              <w:rPr>
                <w:b/>
                <w:bCs/>
                <w:sz w:val="18"/>
                <w:szCs w:val="18"/>
              </w:rPr>
            </w:pPr>
            <w:r w:rsidRPr="00A82D9F">
              <w:rPr>
                <w:b/>
                <w:bCs/>
                <w:sz w:val="18"/>
                <w:szCs w:val="18"/>
              </w:rPr>
              <w:t>6:00 to 8:59 AM</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10356D" w:rsidRPr="00A82D9F" w:rsidRDefault="0010356D" w:rsidP="00DF3C87">
            <w:pPr>
              <w:rPr>
                <w:b/>
                <w:bCs/>
                <w:sz w:val="18"/>
                <w:szCs w:val="18"/>
              </w:rPr>
            </w:pPr>
            <w:r w:rsidRPr="00A82D9F">
              <w:rPr>
                <w:b/>
                <w:bCs/>
                <w:sz w:val="18"/>
                <w:szCs w:val="18"/>
              </w:rPr>
              <w:t>9:00 to 2:59 PM</w:t>
            </w:r>
          </w:p>
        </w:tc>
        <w:tc>
          <w:tcPr>
            <w:tcW w:w="1623" w:type="dxa"/>
            <w:gridSpan w:val="2"/>
            <w:tcBorders>
              <w:top w:val="nil"/>
              <w:left w:val="nil"/>
              <w:bottom w:val="single" w:sz="4" w:space="0" w:color="auto"/>
              <w:right w:val="single" w:sz="4" w:space="0" w:color="auto"/>
            </w:tcBorders>
            <w:shd w:val="clear" w:color="auto" w:fill="auto"/>
            <w:noWrap/>
            <w:vAlign w:val="center"/>
            <w:hideMark/>
          </w:tcPr>
          <w:p w:rsidR="0010356D" w:rsidRPr="00A82D9F" w:rsidRDefault="0010356D" w:rsidP="00DF3C87">
            <w:pPr>
              <w:rPr>
                <w:b/>
                <w:bCs/>
                <w:sz w:val="18"/>
                <w:szCs w:val="18"/>
              </w:rPr>
            </w:pPr>
            <w:r w:rsidRPr="00A82D9F">
              <w:rPr>
                <w:b/>
                <w:bCs/>
                <w:sz w:val="18"/>
                <w:szCs w:val="18"/>
              </w:rPr>
              <w:t>3:00 to 6:59 PM</w:t>
            </w:r>
          </w:p>
        </w:tc>
        <w:tc>
          <w:tcPr>
            <w:tcW w:w="1554" w:type="dxa"/>
            <w:gridSpan w:val="2"/>
            <w:tcBorders>
              <w:top w:val="nil"/>
              <w:left w:val="nil"/>
              <w:bottom w:val="single" w:sz="4" w:space="0" w:color="auto"/>
              <w:right w:val="single" w:sz="4" w:space="0" w:color="auto"/>
            </w:tcBorders>
            <w:shd w:val="clear" w:color="auto" w:fill="auto"/>
            <w:noWrap/>
            <w:vAlign w:val="center"/>
            <w:hideMark/>
          </w:tcPr>
          <w:p w:rsidR="0010356D" w:rsidRPr="00A82D9F" w:rsidRDefault="0010356D" w:rsidP="00DF3C87">
            <w:pPr>
              <w:rPr>
                <w:b/>
                <w:bCs/>
                <w:sz w:val="18"/>
                <w:szCs w:val="18"/>
              </w:rPr>
            </w:pPr>
            <w:r w:rsidRPr="00A82D9F">
              <w:rPr>
                <w:b/>
                <w:bCs/>
                <w:sz w:val="18"/>
                <w:szCs w:val="18"/>
              </w:rPr>
              <w:t>7:00to 10:59 PM</w:t>
            </w:r>
          </w:p>
        </w:tc>
      </w:tr>
      <w:tr w:rsidR="002039AA" w:rsidRPr="0010356D" w:rsidTr="002039AA">
        <w:trPr>
          <w:trHeight w:val="288"/>
        </w:trPr>
        <w:tc>
          <w:tcPr>
            <w:tcW w:w="446" w:type="dxa"/>
            <w:vMerge/>
            <w:tcBorders>
              <w:top w:val="nil"/>
              <w:left w:val="single" w:sz="4" w:space="0" w:color="auto"/>
              <w:bottom w:val="single" w:sz="4" w:space="0" w:color="auto"/>
              <w:right w:val="single" w:sz="4" w:space="0" w:color="auto"/>
            </w:tcBorders>
            <w:vAlign w:val="center"/>
            <w:hideMark/>
          </w:tcPr>
          <w:p w:rsidR="00EE420C" w:rsidRPr="00A82D9F" w:rsidRDefault="00EE420C" w:rsidP="00DF3C87">
            <w:pPr>
              <w:rPr>
                <w:b/>
                <w:bCs/>
                <w:sz w:val="18"/>
                <w:szCs w:val="18"/>
              </w:rPr>
            </w:pPr>
          </w:p>
        </w:tc>
        <w:tc>
          <w:tcPr>
            <w:tcW w:w="644" w:type="dxa"/>
            <w:vMerge/>
            <w:tcBorders>
              <w:top w:val="nil"/>
              <w:left w:val="single" w:sz="4" w:space="0" w:color="auto"/>
              <w:bottom w:val="single" w:sz="4" w:space="0" w:color="auto"/>
              <w:right w:val="single" w:sz="4" w:space="0" w:color="auto"/>
            </w:tcBorders>
            <w:vAlign w:val="center"/>
            <w:hideMark/>
          </w:tcPr>
          <w:p w:rsidR="00EE420C" w:rsidRPr="00A82D9F" w:rsidRDefault="00EE420C" w:rsidP="00DF3C87">
            <w:pPr>
              <w:rPr>
                <w:b/>
                <w:bCs/>
                <w:sz w:val="18"/>
                <w:szCs w:val="18"/>
              </w:rPr>
            </w:pPr>
          </w:p>
        </w:tc>
        <w:tc>
          <w:tcPr>
            <w:tcW w:w="2705" w:type="dxa"/>
            <w:tcBorders>
              <w:top w:val="nil"/>
              <w:left w:val="nil"/>
              <w:bottom w:val="single" w:sz="4" w:space="0" w:color="auto"/>
              <w:right w:val="single" w:sz="4" w:space="0" w:color="auto"/>
            </w:tcBorders>
            <w:shd w:val="clear" w:color="auto" w:fill="auto"/>
            <w:noWrap/>
            <w:vAlign w:val="center"/>
            <w:hideMark/>
          </w:tcPr>
          <w:p w:rsidR="00EE420C" w:rsidRPr="00A82D9F" w:rsidRDefault="00EE420C" w:rsidP="00DF3C87">
            <w:pPr>
              <w:jc w:val="center"/>
              <w:rPr>
                <w:b/>
                <w:bCs/>
                <w:sz w:val="18"/>
                <w:szCs w:val="18"/>
              </w:rPr>
            </w:pPr>
            <w:r w:rsidRPr="00A82D9F">
              <w:rPr>
                <w:b/>
                <w:bCs/>
                <w:sz w:val="18"/>
                <w:szCs w:val="18"/>
              </w:rPr>
              <w:t>Line Name</w:t>
            </w:r>
          </w:p>
        </w:tc>
        <w:tc>
          <w:tcPr>
            <w:tcW w:w="1003" w:type="dxa"/>
            <w:vMerge/>
            <w:tcBorders>
              <w:top w:val="nil"/>
              <w:left w:val="single" w:sz="4" w:space="0" w:color="auto"/>
              <w:bottom w:val="single" w:sz="4" w:space="0" w:color="auto"/>
              <w:right w:val="single" w:sz="4" w:space="0" w:color="auto"/>
            </w:tcBorders>
            <w:vAlign w:val="center"/>
            <w:hideMark/>
          </w:tcPr>
          <w:p w:rsidR="00EE420C" w:rsidRPr="00A82D9F" w:rsidRDefault="00EE420C" w:rsidP="00DF3C87">
            <w:pPr>
              <w:rPr>
                <w:b/>
                <w:bCs/>
                <w:sz w:val="18"/>
                <w:szCs w:val="18"/>
              </w:rPr>
            </w:pPr>
          </w:p>
        </w:tc>
        <w:tc>
          <w:tcPr>
            <w:tcW w:w="590" w:type="dxa"/>
            <w:tcBorders>
              <w:top w:val="nil"/>
              <w:left w:val="nil"/>
              <w:bottom w:val="single" w:sz="4" w:space="0" w:color="auto"/>
              <w:right w:val="single" w:sz="4" w:space="0" w:color="auto"/>
            </w:tcBorders>
            <w:shd w:val="clear" w:color="auto" w:fill="auto"/>
            <w:noWrap/>
            <w:vAlign w:val="center"/>
            <w:hideMark/>
          </w:tcPr>
          <w:p w:rsidR="00EE420C" w:rsidRPr="00A82D9F" w:rsidRDefault="00EE420C" w:rsidP="00DF3C87">
            <w:pPr>
              <w:jc w:val="center"/>
              <w:rPr>
                <w:b/>
                <w:bCs/>
                <w:sz w:val="16"/>
                <w:szCs w:val="16"/>
              </w:rPr>
            </w:pPr>
            <w:r w:rsidRPr="00A82D9F">
              <w:rPr>
                <w:b/>
                <w:bCs/>
                <w:sz w:val="16"/>
                <w:szCs w:val="16"/>
              </w:rPr>
              <w:t># Trips</w:t>
            </w:r>
          </w:p>
        </w:tc>
        <w:tc>
          <w:tcPr>
            <w:tcW w:w="871" w:type="dxa"/>
            <w:tcBorders>
              <w:top w:val="nil"/>
              <w:left w:val="nil"/>
              <w:bottom w:val="single" w:sz="4" w:space="0" w:color="auto"/>
              <w:right w:val="single" w:sz="4" w:space="0" w:color="auto"/>
            </w:tcBorders>
            <w:shd w:val="clear" w:color="auto" w:fill="auto"/>
            <w:noWrap/>
            <w:vAlign w:val="center"/>
            <w:hideMark/>
          </w:tcPr>
          <w:p w:rsidR="00EE420C" w:rsidRPr="00A82D9F" w:rsidRDefault="00EE420C" w:rsidP="00DF3C87">
            <w:pPr>
              <w:jc w:val="center"/>
              <w:rPr>
                <w:b/>
                <w:bCs/>
                <w:sz w:val="16"/>
                <w:szCs w:val="16"/>
              </w:rPr>
            </w:pPr>
            <w:r w:rsidRPr="00A82D9F">
              <w:rPr>
                <w:b/>
                <w:bCs/>
                <w:sz w:val="16"/>
                <w:szCs w:val="16"/>
              </w:rPr>
              <w:t>Headway</w:t>
            </w:r>
          </w:p>
        </w:tc>
        <w:tc>
          <w:tcPr>
            <w:tcW w:w="610" w:type="dxa"/>
            <w:tcBorders>
              <w:top w:val="nil"/>
              <w:left w:val="nil"/>
              <w:bottom w:val="single" w:sz="4" w:space="0" w:color="auto"/>
              <w:right w:val="single" w:sz="4" w:space="0" w:color="auto"/>
            </w:tcBorders>
            <w:shd w:val="clear" w:color="auto" w:fill="auto"/>
            <w:noWrap/>
            <w:vAlign w:val="center"/>
            <w:hideMark/>
          </w:tcPr>
          <w:p w:rsidR="00EE420C" w:rsidRPr="00A82D9F" w:rsidRDefault="00EE420C" w:rsidP="00DF3C87">
            <w:pPr>
              <w:jc w:val="center"/>
              <w:rPr>
                <w:b/>
                <w:bCs/>
                <w:sz w:val="16"/>
                <w:szCs w:val="16"/>
              </w:rPr>
            </w:pPr>
            <w:r w:rsidRPr="00A82D9F">
              <w:rPr>
                <w:b/>
                <w:bCs/>
                <w:sz w:val="16"/>
                <w:szCs w:val="16"/>
              </w:rPr>
              <w:t># Trips</w:t>
            </w:r>
          </w:p>
        </w:tc>
        <w:tc>
          <w:tcPr>
            <w:tcW w:w="877" w:type="dxa"/>
            <w:tcBorders>
              <w:top w:val="nil"/>
              <w:left w:val="nil"/>
              <w:bottom w:val="single" w:sz="4" w:space="0" w:color="auto"/>
              <w:right w:val="single" w:sz="4" w:space="0" w:color="auto"/>
            </w:tcBorders>
            <w:shd w:val="clear" w:color="auto" w:fill="auto"/>
            <w:noWrap/>
            <w:vAlign w:val="center"/>
            <w:hideMark/>
          </w:tcPr>
          <w:p w:rsidR="00EE420C" w:rsidRPr="00A82D9F" w:rsidRDefault="00EE420C" w:rsidP="00DF3C87">
            <w:pPr>
              <w:jc w:val="center"/>
              <w:rPr>
                <w:b/>
                <w:bCs/>
                <w:sz w:val="16"/>
                <w:szCs w:val="16"/>
              </w:rPr>
            </w:pPr>
            <w:r w:rsidRPr="00A82D9F">
              <w:rPr>
                <w:b/>
                <w:bCs/>
                <w:sz w:val="16"/>
                <w:szCs w:val="16"/>
              </w:rPr>
              <w:t>Headway</w:t>
            </w:r>
          </w:p>
        </w:tc>
        <w:tc>
          <w:tcPr>
            <w:tcW w:w="679" w:type="dxa"/>
            <w:tcBorders>
              <w:top w:val="nil"/>
              <w:left w:val="nil"/>
              <w:bottom w:val="single" w:sz="4" w:space="0" w:color="auto"/>
              <w:right w:val="single" w:sz="4" w:space="0" w:color="auto"/>
            </w:tcBorders>
            <w:shd w:val="clear" w:color="auto" w:fill="auto"/>
            <w:noWrap/>
            <w:vAlign w:val="center"/>
            <w:hideMark/>
          </w:tcPr>
          <w:p w:rsidR="00EE420C" w:rsidRPr="00A82D9F" w:rsidRDefault="00EE420C" w:rsidP="00DF3C87">
            <w:pPr>
              <w:jc w:val="center"/>
              <w:rPr>
                <w:b/>
                <w:bCs/>
                <w:sz w:val="16"/>
                <w:szCs w:val="16"/>
              </w:rPr>
            </w:pPr>
            <w:r w:rsidRPr="00A82D9F">
              <w:rPr>
                <w:b/>
                <w:bCs/>
                <w:sz w:val="16"/>
                <w:szCs w:val="16"/>
              </w:rPr>
              <w:t># Trips</w:t>
            </w:r>
          </w:p>
        </w:tc>
        <w:tc>
          <w:tcPr>
            <w:tcW w:w="944" w:type="dxa"/>
            <w:tcBorders>
              <w:top w:val="nil"/>
              <w:left w:val="nil"/>
              <w:bottom w:val="single" w:sz="4" w:space="0" w:color="auto"/>
              <w:right w:val="single" w:sz="4" w:space="0" w:color="auto"/>
            </w:tcBorders>
            <w:shd w:val="clear" w:color="auto" w:fill="auto"/>
            <w:noWrap/>
            <w:vAlign w:val="center"/>
            <w:hideMark/>
          </w:tcPr>
          <w:p w:rsidR="00EE420C" w:rsidRPr="00A82D9F" w:rsidRDefault="00EE420C" w:rsidP="00DF3C87">
            <w:pPr>
              <w:jc w:val="center"/>
              <w:rPr>
                <w:b/>
                <w:bCs/>
                <w:sz w:val="16"/>
                <w:szCs w:val="16"/>
              </w:rPr>
            </w:pPr>
            <w:r w:rsidRPr="00A82D9F">
              <w:rPr>
                <w:b/>
                <w:bCs/>
                <w:sz w:val="16"/>
                <w:szCs w:val="16"/>
              </w:rPr>
              <w:t>Headway</w:t>
            </w:r>
          </w:p>
        </w:tc>
        <w:tc>
          <w:tcPr>
            <w:tcW w:w="590" w:type="dxa"/>
            <w:tcBorders>
              <w:top w:val="nil"/>
              <w:left w:val="nil"/>
              <w:bottom w:val="single" w:sz="4" w:space="0" w:color="auto"/>
              <w:right w:val="single" w:sz="4" w:space="0" w:color="auto"/>
            </w:tcBorders>
            <w:shd w:val="clear" w:color="auto" w:fill="auto"/>
            <w:noWrap/>
            <w:vAlign w:val="center"/>
            <w:hideMark/>
          </w:tcPr>
          <w:p w:rsidR="00EE420C" w:rsidRPr="00A82D9F" w:rsidRDefault="00EE420C" w:rsidP="00DF3C87">
            <w:pPr>
              <w:jc w:val="center"/>
              <w:rPr>
                <w:b/>
                <w:bCs/>
                <w:sz w:val="16"/>
                <w:szCs w:val="16"/>
              </w:rPr>
            </w:pPr>
            <w:r w:rsidRPr="00A82D9F">
              <w:rPr>
                <w:b/>
                <w:bCs/>
                <w:sz w:val="16"/>
                <w:szCs w:val="16"/>
              </w:rPr>
              <w:t># Trips</w:t>
            </w:r>
          </w:p>
        </w:tc>
        <w:tc>
          <w:tcPr>
            <w:tcW w:w="964" w:type="dxa"/>
            <w:tcBorders>
              <w:top w:val="nil"/>
              <w:left w:val="nil"/>
              <w:bottom w:val="single" w:sz="4" w:space="0" w:color="auto"/>
              <w:right w:val="single" w:sz="4" w:space="0" w:color="auto"/>
            </w:tcBorders>
            <w:shd w:val="clear" w:color="auto" w:fill="auto"/>
            <w:noWrap/>
            <w:vAlign w:val="center"/>
            <w:hideMark/>
          </w:tcPr>
          <w:p w:rsidR="00EE420C" w:rsidRPr="00A82D9F" w:rsidRDefault="00EE420C" w:rsidP="00DF3C87">
            <w:pPr>
              <w:jc w:val="center"/>
              <w:rPr>
                <w:b/>
                <w:bCs/>
                <w:sz w:val="16"/>
                <w:szCs w:val="16"/>
              </w:rPr>
            </w:pPr>
            <w:r w:rsidRPr="00A82D9F">
              <w:rPr>
                <w:b/>
                <w:bCs/>
                <w:sz w:val="16"/>
                <w:szCs w:val="16"/>
              </w:rPr>
              <w:t>Headway</w:t>
            </w:r>
          </w:p>
        </w:tc>
      </w:tr>
      <w:tr w:rsidR="002039AA" w:rsidRPr="0010356D" w:rsidTr="002039AA">
        <w:trPr>
          <w:trHeight w:val="20"/>
        </w:trPr>
        <w:tc>
          <w:tcPr>
            <w:tcW w:w="446" w:type="dxa"/>
            <w:vMerge w:val="restart"/>
            <w:tcBorders>
              <w:top w:val="single" w:sz="4" w:space="0" w:color="auto"/>
              <w:left w:val="single" w:sz="4" w:space="0" w:color="auto"/>
              <w:right w:val="single" w:sz="4" w:space="0" w:color="auto"/>
            </w:tcBorders>
            <w:shd w:val="clear" w:color="auto" w:fill="auto"/>
            <w:textDirection w:val="btLr"/>
            <w:vAlign w:val="center"/>
          </w:tcPr>
          <w:p w:rsidR="00667380" w:rsidRPr="00A82D9F" w:rsidRDefault="00667380" w:rsidP="00667380">
            <w:pPr>
              <w:ind w:left="113" w:right="113"/>
              <w:jc w:val="center"/>
              <w:rPr>
                <w:b/>
                <w:sz w:val="18"/>
                <w:szCs w:val="18"/>
              </w:rPr>
            </w:pPr>
            <w:r w:rsidRPr="00A82D9F">
              <w:rPr>
                <w:b/>
                <w:sz w:val="18"/>
                <w:szCs w:val="18"/>
              </w:rPr>
              <w:t>Quartile 1</w:t>
            </w:r>
          </w:p>
        </w:tc>
        <w:tc>
          <w:tcPr>
            <w:tcW w:w="644" w:type="dxa"/>
            <w:tcBorders>
              <w:top w:val="single" w:sz="4" w:space="0" w:color="auto"/>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10</w:t>
            </w:r>
          </w:p>
        </w:tc>
        <w:tc>
          <w:tcPr>
            <w:tcW w:w="2705" w:type="dxa"/>
            <w:tcBorders>
              <w:top w:val="single" w:sz="4" w:space="0" w:color="auto"/>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proofErr w:type="spellStart"/>
            <w:r w:rsidRPr="00A82D9F">
              <w:rPr>
                <w:sz w:val="18"/>
                <w:szCs w:val="18"/>
              </w:rPr>
              <w:t>Twinbrook</w:t>
            </w:r>
            <w:proofErr w:type="spellEnd"/>
            <w:r w:rsidRPr="00A82D9F">
              <w:rPr>
                <w:sz w:val="18"/>
                <w:szCs w:val="18"/>
              </w:rPr>
              <w:t xml:space="preserve"> Station-</w:t>
            </w:r>
            <w:proofErr w:type="spellStart"/>
            <w:r w:rsidRPr="00A82D9F">
              <w:rPr>
                <w:sz w:val="18"/>
                <w:szCs w:val="18"/>
              </w:rPr>
              <w:t>Hillandale</w:t>
            </w:r>
            <w:proofErr w:type="spellEnd"/>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12</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79" w:type="dxa"/>
            <w:tcBorders>
              <w:top w:val="single" w:sz="4" w:space="0" w:color="auto"/>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7</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34</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15</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Silver Spring-Langley Park</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9</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20</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26</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14</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16</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15</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16</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Silver Spring-</w:t>
            </w:r>
            <w:proofErr w:type="spellStart"/>
            <w:r w:rsidRPr="00A82D9F">
              <w:rPr>
                <w:sz w:val="18"/>
                <w:szCs w:val="18"/>
              </w:rPr>
              <w:t>Takoma</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9</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20</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19</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19</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22</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11</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12</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20</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20</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Silver Spring-</w:t>
            </w:r>
            <w:proofErr w:type="spellStart"/>
            <w:r w:rsidRPr="00A82D9F">
              <w:rPr>
                <w:sz w:val="18"/>
                <w:szCs w:val="18"/>
              </w:rPr>
              <w:t>Hillandale</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18</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10</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23</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16</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12</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20</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24</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proofErr w:type="spellStart"/>
            <w:r w:rsidRPr="00A82D9F">
              <w:rPr>
                <w:sz w:val="18"/>
                <w:szCs w:val="18"/>
              </w:rPr>
              <w:t>Hillandale-Takoma</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peak only</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7</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34</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31</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Wheaton-Glenmont</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peak only</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40</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39</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Glenmont-Briggs Chaney P&amp;R</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peak only</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40</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41</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Aspen Hill-Glenmont</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12</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48</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Wheaton-Rockville</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7</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26</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15</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24</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11</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22</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51</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Glenmont-</w:t>
            </w:r>
            <w:proofErr w:type="spellStart"/>
            <w:r w:rsidRPr="00A82D9F">
              <w:rPr>
                <w:sz w:val="18"/>
                <w:szCs w:val="18"/>
              </w:rPr>
              <w:t>Norbeck</w:t>
            </w:r>
            <w:proofErr w:type="spellEnd"/>
            <w:r w:rsidRPr="00A82D9F">
              <w:rPr>
                <w:sz w:val="18"/>
                <w:szCs w:val="18"/>
              </w:rPr>
              <w:t xml:space="preserve"> P&amp;R</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peak only</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55</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Rockville-Germantown Transit Center</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12</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15</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24</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15</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15</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16</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57</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Shady Grove-</w:t>
            </w:r>
            <w:proofErr w:type="spellStart"/>
            <w:r w:rsidRPr="00A82D9F">
              <w:rPr>
                <w:sz w:val="18"/>
                <w:szCs w:val="18"/>
              </w:rPr>
              <w:t>Lakeforest</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10</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18</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18</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20</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9</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27</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59</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Rockville-Montgomery Village</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11</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16</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16</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23</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10</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24</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61</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Shady Grove-Germantown Transit</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9</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20</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12</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7</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34</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65</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Shady Grove-</w:t>
            </w:r>
            <w:proofErr w:type="spellStart"/>
            <w:r w:rsidRPr="00A82D9F">
              <w:rPr>
                <w:sz w:val="18"/>
                <w:szCs w:val="18"/>
              </w:rPr>
              <w:t>Montg</w:t>
            </w:r>
            <w:proofErr w:type="spellEnd"/>
            <w:r w:rsidRPr="00A82D9F">
              <w:rPr>
                <w:sz w:val="18"/>
                <w:szCs w:val="18"/>
              </w:rPr>
              <w:t>. Village -Express</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peak only</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5</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48</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71</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Shady Grove-</w:t>
            </w:r>
            <w:proofErr w:type="spellStart"/>
            <w:r w:rsidRPr="00A82D9F">
              <w:rPr>
                <w:sz w:val="18"/>
                <w:szCs w:val="18"/>
              </w:rPr>
              <w:t>Kingsview</w:t>
            </w:r>
            <w:proofErr w:type="spellEnd"/>
            <w:r w:rsidRPr="00A82D9F">
              <w:rPr>
                <w:sz w:val="18"/>
                <w:szCs w:val="18"/>
              </w:rPr>
              <w:t xml:space="preserve"> Park and Ride</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peak only</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5</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36</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78</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Shady Grove-</w:t>
            </w:r>
            <w:proofErr w:type="spellStart"/>
            <w:r w:rsidRPr="00A82D9F">
              <w:rPr>
                <w:sz w:val="18"/>
                <w:szCs w:val="18"/>
              </w:rPr>
              <w:t>Kingsview</w:t>
            </w:r>
            <w:proofErr w:type="spellEnd"/>
            <w:r w:rsidRPr="00A82D9F">
              <w:rPr>
                <w:sz w:val="18"/>
                <w:szCs w:val="18"/>
              </w:rPr>
              <w:t xml:space="preserve"> Park and Ride</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peak only</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40</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79</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Shady Grove-Germantown Transit</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peak only</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93</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Health &amp; Human Services-</w:t>
            </w:r>
            <w:proofErr w:type="spellStart"/>
            <w:r w:rsidRPr="00A82D9F">
              <w:rPr>
                <w:sz w:val="18"/>
                <w:szCs w:val="18"/>
              </w:rPr>
              <w:t>Twinbrook</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peak only</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7</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34</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r>
      <w:tr w:rsidR="002039AA" w:rsidRPr="0010356D" w:rsidTr="002039AA">
        <w:trPr>
          <w:trHeight w:val="20"/>
        </w:trPr>
        <w:tc>
          <w:tcPr>
            <w:tcW w:w="446" w:type="dxa"/>
            <w:vMerge/>
            <w:tcBorders>
              <w:left w:val="single" w:sz="4" w:space="0" w:color="auto"/>
              <w:bottom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94</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Clarksburg-Germantown MARC</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peak only</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4</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45</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5</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48</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80</w:t>
            </w:r>
          </w:p>
        </w:tc>
      </w:tr>
      <w:tr w:rsidR="002039AA" w:rsidRPr="0010356D" w:rsidTr="002039AA">
        <w:trPr>
          <w:trHeight w:val="20"/>
        </w:trPr>
        <w:tc>
          <w:tcPr>
            <w:tcW w:w="446" w:type="dxa"/>
            <w:vMerge w:val="restart"/>
            <w:tcBorders>
              <w:top w:val="single" w:sz="4" w:space="0" w:color="auto"/>
              <w:left w:val="single" w:sz="4" w:space="0" w:color="auto"/>
              <w:right w:val="single" w:sz="4" w:space="0" w:color="auto"/>
            </w:tcBorders>
            <w:shd w:val="clear" w:color="auto" w:fill="auto"/>
            <w:textDirection w:val="btLr"/>
            <w:vAlign w:val="center"/>
          </w:tcPr>
          <w:p w:rsidR="00667380" w:rsidRPr="00A82D9F" w:rsidRDefault="00667380" w:rsidP="00667380">
            <w:pPr>
              <w:ind w:left="113" w:right="113"/>
              <w:jc w:val="center"/>
              <w:rPr>
                <w:b/>
                <w:sz w:val="18"/>
                <w:szCs w:val="18"/>
              </w:rPr>
            </w:pPr>
            <w:r w:rsidRPr="00A82D9F">
              <w:rPr>
                <w:b/>
                <w:sz w:val="18"/>
                <w:szCs w:val="18"/>
              </w:rPr>
              <w:t>Quartile 2</w:t>
            </w:r>
          </w:p>
        </w:tc>
        <w:tc>
          <w:tcPr>
            <w:tcW w:w="644" w:type="dxa"/>
            <w:tcBorders>
              <w:top w:val="single" w:sz="4" w:space="0" w:color="auto"/>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w:t>
            </w:r>
          </w:p>
        </w:tc>
        <w:tc>
          <w:tcPr>
            <w:tcW w:w="2705" w:type="dxa"/>
            <w:tcBorders>
              <w:top w:val="single" w:sz="4" w:space="0" w:color="auto"/>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Silver Spring-</w:t>
            </w:r>
            <w:proofErr w:type="spellStart"/>
            <w:r w:rsidRPr="00A82D9F">
              <w:rPr>
                <w:sz w:val="18"/>
                <w:szCs w:val="18"/>
              </w:rPr>
              <w:t>Lyttonsville</w:t>
            </w:r>
            <w:proofErr w:type="spellEnd"/>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7</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26</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14</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26</w:t>
            </w:r>
          </w:p>
        </w:tc>
        <w:tc>
          <w:tcPr>
            <w:tcW w:w="679" w:type="dxa"/>
            <w:tcBorders>
              <w:top w:val="single" w:sz="4" w:space="0" w:color="auto"/>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12</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20</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7</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34</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12</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Silver Spring-</w:t>
            </w:r>
            <w:proofErr w:type="spellStart"/>
            <w:r w:rsidRPr="00A82D9F">
              <w:rPr>
                <w:sz w:val="18"/>
                <w:szCs w:val="18"/>
              </w:rPr>
              <w:t>Takoma</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11</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16</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16</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23</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12</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20</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14</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Silver Spring-</w:t>
            </w:r>
            <w:proofErr w:type="spellStart"/>
            <w:r w:rsidRPr="00A82D9F">
              <w:rPr>
                <w:sz w:val="18"/>
                <w:szCs w:val="18"/>
              </w:rPr>
              <w:t>Takoma</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12</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4</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60</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17</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Silver Spring-Langley Park</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14</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26</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12</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20</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40</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18</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Silver Spring Metro/</w:t>
            </w:r>
            <w:proofErr w:type="spellStart"/>
            <w:r w:rsidRPr="00A82D9F">
              <w:rPr>
                <w:sz w:val="18"/>
                <w:szCs w:val="18"/>
              </w:rPr>
              <w:t>Takoma</w:t>
            </w:r>
            <w:proofErr w:type="spellEnd"/>
            <w:r w:rsidRPr="00A82D9F">
              <w:rPr>
                <w:sz w:val="18"/>
                <w:szCs w:val="18"/>
              </w:rPr>
              <w:t xml:space="preserve"> -Langley</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12</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7</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34</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21</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Silver Spring-Briggs Chaney P&amp;R</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peak only</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22</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Silver Spring-</w:t>
            </w:r>
            <w:proofErr w:type="spellStart"/>
            <w:r w:rsidRPr="00A82D9F">
              <w:rPr>
                <w:sz w:val="18"/>
                <w:szCs w:val="18"/>
              </w:rPr>
              <w:t>Hillandale</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peak only</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5</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36</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11</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22</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25</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proofErr w:type="spellStart"/>
            <w:r w:rsidRPr="00A82D9F">
              <w:rPr>
                <w:sz w:val="18"/>
                <w:szCs w:val="18"/>
              </w:rPr>
              <w:t>Takoma</w:t>
            </w:r>
            <w:proofErr w:type="spellEnd"/>
            <w:r w:rsidRPr="00A82D9F">
              <w:rPr>
                <w:sz w:val="18"/>
                <w:szCs w:val="18"/>
              </w:rPr>
              <w:t xml:space="preserve"> Metro Station-Langley Park</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peak only</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13</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18</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26</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Montgomery Mall-Glenmont</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10</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18</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13</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28</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11</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22</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7</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34</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38</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Wheaton-White Flint Mall</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23</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12</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9</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27</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7</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34</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49</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Rockville-Glenmont</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23</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13</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28</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12</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20</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54</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Rockville-</w:t>
            </w:r>
            <w:proofErr w:type="spellStart"/>
            <w:r w:rsidRPr="00A82D9F">
              <w:rPr>
                <w:sz w:val="18"/>
                <w:szCs w:val="18"/>
              </w:rPr>
              <w:t>Lakeforest</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7</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26</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12</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9</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27</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7</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34</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58</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Shady Grove-</w:t>
            </w:r>
            <w:proofErr w:type="spellStart"/>
            <w:r w:rsidRPr="00A82D9F">
              <w:rPr>
                <w:sz w:val="18"/>
                <w:szCs w:val="18"/>
              </w:rPr>
              <w:t>Lakeforest</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7</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26</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12</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7</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34</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7</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34</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60</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Shady Grove-Montgomery Village</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peak only</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7</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34</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64</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Shady Grove-Montgomery Village</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7</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26</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12</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7</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34</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74</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Shady Grove-Germantown Transit</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12</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80</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75</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Clarksburg Correctional-Germantown</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12</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83</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10356D">
            <w:pPr>
              <w:rPr>
                <w:sz w:val="18"/>
                <w:szCs w:val="18"/>
              </w:rPr>
            </w:pPr>
            <w:r w:rsidRPr="00A82D9F">
              <w:rPr>
                <w:sz w:val="18"/>
                <w:szCs w:val="18"/>
              </w:rPr>
              <w:t>GTC-Milestone</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23</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12</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11</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22</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7</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34</w:t>
            </w:r>
          </w:p>
        </w:tc>
      </w:tr>
      <w:tr w:rsidR="002039AA" w:rsidRPr="0010356D" w:rsidTr="002039AA">
        <w:trPr>
          <w:trHeight w:val="20"/>
        </w:trPr>
        <w:tc>
          <w:tcPr>
            <w:tcW w:w="446" w:type="dxa"/>
            <w:vMerge/>
            <w:tcBorders>
              <w:left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97</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10356D">
            <w:pPr>
              <w:rPr>
                <w:sz w:val="18"/>
                <w:szCs w:val="18"/>
              </w:rPr>
            </w:pPr>
            <w:r w:rsidRPr="00A82D9F">
              <w:rPr>
                <w:sz w:val="18"/>
                <w:szCs w:val="18"/>
              </w:rPr>
              <w:t>GTC Transit-Gunners Lake</w:t>
            </w:r>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12</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15</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12</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14</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17</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9</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27</w:t>
            </w:r>
          </w:p>
        </w:tc>
      </w:tr>
      <w:tr w:rsidR="002039AA" w:rsidRPr="0010356D" w:rsidTr="002039AA">
        <w:trPr>
          <w:trHeight w:val="20"/>
        </w:trPr>
        <w:tc>
          <w:tcPr>
            <w:tcW w:w="446" w:type="dxa"/>
            <w:vMerge/>
            <w:tcBorders>
              <w:left w:val="single" w:sz="4" w:space="0" w:color="auto"/>
              <w:bottom w:val="single" w:sz="4" w:space="0" w:color="auto"/>
              <w:right w:val="single" w:sz="4" w:space="0" w:color="auto"/>
            </w:tcBorders>
            <w:shd w:val="clear" w:color="auto" w:fill="auto"/>
            <w:vAlign w:val="bottom"/>
          </w:tcPr>
          <w:p w:rsidR="00667380" w:rsidRPr="00A82D9F" w:rsidRDefault="00667380" w:rsidP="00DF3C87">
            <w:pPr>
              <w:jc w:val="right"/>
              <w:rPr>
                <w:sz w:val="18"/>
                <w:szCs w:val="18"/>
              </w:rPr>
            </w:pPr>
          </w:p>
        </w:tc>
        <w:tc>
          <w:tcPr>
            <w:tcW w:w="6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98</w:t>
            </w:r>
          </w:p>
        </w:tc>
        <w:tc>
          <w:tcPr>
            <w:tcW w:w="2705"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GTC-</w:t>
            </w:r>
            <w:proofErr w:type="spellStart"/>
            <w:r w:rsidRPr="00A82D9F">
              <w:rPr>
                <w:sz w:val="18"/>
                <w:szCs w:val="18"/>
              </w:rPr>
              <w:t>Kingsview</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6</w:t>
            </w:r>
          </w:p>
        </w:tc>
        <w:tc>
          <w:tcPr>
            <w:tcW w:w="871"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1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12</w:t>
            </w:r>
          </w:p>
        </w:tc>
        <w:tc>
          <w:tcPr>
            <w:tcW w:w="877"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679"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94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8</w:t>
            </w:r>
          </w:p>
        </w:tc>
        <w:tc>
          <w:tcPr>
            <w:tcW w:w="964" w:type="dxa"/>
            <w:tcBorders>
              <w:top w:val="nil"/>
              <w:left w:val="nil"/>
              <w:bottom w:val="single" w:sz="4" w:space="0" w:color="auto"/>
              <w:right w:val="single" w:sz="4" w:space="0" w:color="auto"/>
            </w:tcBorders>
            <w:shd w:val="clear" w:color="auto" w:fill="auto"/>
            <w:noWrap/>
            <w:vAlign w:val="bottom"/>
            <w:hideMark/>
          </w:tcPr>
          <w:p w:rsidR="00667380" w:rsidRPr="00A82D9F" w:rsidRDefault="00667380" w:rsidP="00DF3C87">
            <w:pPr>
              <w:jc w:val="right"/>
              <w:rPr>
                <w:sz w:val="18"/>
                <w:szCs w:val="18"/>
              </w:rPr>
            </w:pPr>
            <w:r w:rsidRPr="00A82D9F">
              <w:rPr>
                <w:sz w:val="18"/>
                <w:szCs w:val="18"/>
              </w:rPr>
              <w:t>30</w:t>
            </w:r>
          </w:p>
        </w:tc>
      </w:tr>
    </w:tbl>
    <w:p w:rsidR="002050AD" w:rsidRDefault="002050AD" w:rsidP="002050AD"/>
    <w:p w:rsidR="00667380" w:rsidRDefault="00667380"/>
    <w:p w:rsidR="00667380" w:rsidRDefault="00667380"/>
    <w:tbl>
      <w:tblPr>
        <w:tblW w:w="10923" w:type="dxa"/>
        <w:tblInd w:w="93" w:type="dxa"/>
        <w:tblLook w:val="04A0"/>
      </w:tblPr>
      <w:tblGrid>
        <w:gridCol w:w="447"/>
        <w:gridCol w:w="653"/>
        <w:gridCol w:w="2856"/>
        <w:gridCol w:w="924"/>
        <w:gridCol w:w="595"/>
        <w:gridCol w:w="885"/>
        <w:gridCol w:w="618"/>
        <w:gridCol w:w="892"/>
        <w:gridCol w:w="590"/>
        <w:gridCol w:w="892"/>
        <w:gridCol w:w="590"/>
        <w:gridCol w:w="981"/>
      </w:tblGrid>
      <w:tr w:rsidR="00667380" w:rsidRPr="0010356D" w:rsidTr="004C716E">
        <w:trPr>
          <w:trHeight w:val="20"/>
        </w:trPr>
        <w:tc>
          <w:tcPr>
            <w:tcW w:w="4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67380" w:rsidRPr="00A82D9F" w:rsidRDefault="00667380" w:rsidP="00667380">
            <w:pPr>
              <w:jc w:val="center"/>
              <w:rPr>
                <w:sz w:val="18"/>
                <w:szCs w:val="18"/>
              </w:rPr>
            </w:pPr>
            <w:r w:rsidRPr="00A82D9F">
              <w:rPr>
                <w:b/>
                <w:bCs/>
                <w:sz w:val="20"/>
                <w:szCs w:val="20"/>
              </w:rPr>
              <w:t>Ride On Weekday Headways by Quartile</w:t>
            </w:r>
          </w:p>
        </w:tc>
        <w:tc>
          <w:tcPr>
            <w:tcW w:w="1480" w:type="dxa"/>
            <w:gridSpan w:val="2"/>
            <w:tcBorders>
              <w:top w:val="single" w:sz="4" w:space="0" w:color="auto"/>
              <w:left w:val="nil"/>
              <w:bottom w:val="single" w:sz="4" w:space="0" w:color="auto"/>
              <w:right w:val="single" w:sz="4" w:space="0" w:color="auto"/>
            </w:tcBorders>
            <w:shd w:val="clear" w:color="auto" w:fill="auto"/>
            <w:noWrap/>
            <w:vAlign w:val="center"/>
          </w:tcPr>
          <w:p w:rsidR="00667380" w:rsidRPr="00A82D9F" w:rsidRDefault="00667380" w:rsidP="00685CE7">
            <w:pPr>
              <w:jc w:val="center"/>
              <w:rPr>
                <w:b/>
                <w:bCs/>
                <w:sz w:val="20"/>
                <w:szCs w:val="20"/>
              </w:rPr>
            </w:pPr>
            <w:r w:rsidRPr="00A82D9F">
              <w:rPr>
                <w:b/>
                <w:bCs/>
                <w:sz w:val="20"/>
                <w:szCs w:val="20"/>
              </w:rPr>
              <w:t>AM P</w:t>
            </w:r>
            <w:r w:rsidR="00685CE7" w:rsidRPr="00A82D9F">
              <w:rPr>
                <w:b/>
                <w:bCs/>
                <w:sz w:val="20"/>
                <w:szCs w:val="20"/>
              </w:rPr>
              <w:t>eak</w:t>
            </w:r>
          </w:p>
        </w:tc>
        <w:tc>
          <w:tcPr>
            <w:tcW w:w="1510" w:type="dxa"/>
            <w:gridSpan w:val="2"/>
            <w:tcBorders>
              <w:top w:val="single" w:sz="4" w:space="0" w:color="auto"/>
              <w:left w:val="nil"/>
              <w:bottom w:val="single" w:sz="4" w:space="0" w:color="auto"/>
              <w:right w:val="single" w:sz="4" w:space="0" w:color="auto"/>
            </w:tcBorders>
            <w:shd w:val="clear" w:color="auto" w:fill="auto"/>
            <w:noWrap/>
            <w:vAlign w:val="center"/>
          </w:tcPr>
          <w:p w:rsidR="00667380" w:rsidRPr="00A82D9F" w:rsidRDefault="00667380" w:rsidP="00685CE7">
            <w:pPr>
              <w:jc w:val="center"/>
              <w:rPr>
                <w:b/>
                <w:bCs/>
                <w:sz w:val="20"/>
                <w:szCs w:val="20"/>
              </w:rPr>
            </w:pPr>
            <w:r w:rsidRPr="00A82D9F">
              <w:rPr>
                <w:b/>
                <w:bCs/>
                <w:sz w:val="20"/>
                <w:szCs w:val="20"/>
              </w:rPr>
              <w:t>MID D</w:t>
            </w:r>
            <w:r w:rsidR="00685CE7" w:rsidRPr="00A82D9F">
              <w:rPr>
                <w:b/>
                <w:bCs/>
                <w:sz w:val="20"/>
                <w:szCs w:val="20"/>
              </w:rPr>
              <w:t>ay</w:t>
            </w:r>
          </w:p>
        </w:tc>
        <w:tc>
          <w:tcPr>
            <w:tcW w:w="1482" w:type="dxa"/>
            <w:gridSpan w:val="2"/>
            <w:tcBorders>
              <w:top w:val="single" w:sz="4" w:space="0" w:color="auto"/>
              <w:left w:val="nil"/>
              <w:bottom w:val="single" w:sz="4" w:space="0" w:color="auto"/>
              <w:right w:val="single" w:sz="4" w:space="0" w:color="auto"/>
            </w:tcBorders>
            <w:shd w:val="clear" w:color="auto" w:fill="auto"/>
            <w:noWrap/>
            <w:vAlign w:val="center"/>
          </w:tcPr>
          <w:p w:rsidR="00667380" w:rsidRPr="00A82D9F" w:rsidRDefault="00667380" w:rsidP="00685CE7">
            <w:pPr>
              <w:jc w:val="center"/>
              <w:rPr>
                <w:b/>
                <w:bCs/>
                <w:sz w:val="20"/>
                <w:szCs w:val="20"/>
              </w:rPr>
            </w:pPr>
            <w:r w:rsidRPr="00A82D9F">
              <w:rPr>
                <w:b/>
                <w:bCs/>
                <w:sz w:val="20"/>
                <w:szCs w:val="20"/>
              </w:rPr>
              <w:t>PM P</w:t>
            </w:r>
            <w:r w:rsidR="00685CE7" w:rsidRPr="00A82D9F">
              <w:rPr>
                <w:b/>
                <w:bCs/>
                <w:sz w:val="20"/>
                <w:szCs w:val="20"/>
              </w:rPr>
              <w:t>eak</w:t>
            </w:r>
          </w:p>
        </w:tc>
        <w:tc>
          <w:tcPr>
            <w:tcW w:w="1571" w:type="dxa"/>
            <w:gridSpan w:val="2"/>
            <w:tcBorders>
              <w:top w:val="single" w:sz="4" w:space="0" w:color="auto"/>
              <w:left w:val="nil"/>
              <w:bottom w:val="single" w:sz="4" w:space="0" w:color="auto"/>
              <w:right w:val="single" w:sz="4" w:space="0" w:color="auto"/>
            </w:tcBorders>
            <w:shd w:val="clear" w:color="auto" w:fill="auto"/>
            <w:noWrap/>
            <w:vAlign w:val="center"/>
          </w:tcPr>
          <w:p w:rsidR="00667380" w:rsidRPr="00A82D9F" w:rsidRDefault="00667380" w:rsidP="007E2120">
            <w:pPr>
              <w:jc w:val="center"/>
              <w:rPr>
                <w:b/>
                <w:bCs/>
                <w:sz w:val="20"/>
                <w:szCs w:val="20"/>
              </w:rPr>
            </w:pPr>
            <w:r w:rsidRPr="00A82D9F">
              <w:rPr>
                <w:b/>
                <w:bCs/>
                <w:sz w:val="20"/>
                <w:szCs w:val="20"/>
              </w:rPr>
              <w:t>Evening</w:t>
            </w:r>
          </w:p>
        </w:tc>
      </w:tr>
      <w:tr w:rsidR="00667380" w:rsidRPr="0010356D" w:rsidTr="004C716E">
        <w:trPr>
          <w:trHeight w:val="20"/>
        </w:trPr>
        <w:tc>
          <w:tcPr>
            <w:tcW w:w="447" w:type="dxa"/>
            <w:vMerge w:val="restart"/>
            <w:tcBorders>
              <w:top w:val="nil"/>
              <w:left w:val="single" w:sz="4" w:space="0" w:color="auto"/>
              <w:right w:val="single" w:sz="4" w:space="0" w:color="auto"/>
            </w:tcBorders>
            <w:shd w:val="clear" w:color="auto" w:fill="auto"/>
            <w:vAlign w:val="center"/>
          </w:tcPr>
          <w:p w:rsidR="00667380" w:rsidRPr="00A82D9F" w:rsidRDefault="00667380" w:rsidP="00667380">
            <w:pPr>
              <w:jc w:val="center"/>
              <w:rPr>
                <w:b/>
                <w:sz w:val="18"/>
                <w:szCs w:val="18"/>
              </w:rPr>
            </w:pPr>
            <w:r w:rsidRPr="00A82D9F">
              <w:rPr>
                <w:b/>
                <w:sz w:val="18"/>
                <w:szCs w:val="18"/>
              </w:rPr>
              <w:t>Q#</w:t>
            </w:r>
          </w:p>
        </w:tc>
        <w:tc>
          <w:tcPr>
            <w:tcW w:w="653" w:type="dxa"/>
            <w:vMerge w:val="restart"/>
            <w:tcBorders>
              <w:top w:val="nil"/>
              <w:left w:val="nil"/>
              <w:right w:val="single" w:sz="4" w:space="0" w:color="auto"/>
            </w:tcBorders>
            <w:shd w:val="clear" w:color="auto" w:fill="auto"/>
            <w:noWrap/>
            <w:vAlign w:val="center"/>
          </w:tcPr>
          <w:p w:rsidR="00667380" w:rsidRPr="00A82D9F" w:rsidRDefault="00667380" w:rsidP="00667380">
            <w:pPr>
              <w:jc w:val="center"/>
              <w:rPr>
                <w:b/>
                <w:sz w:val="18"/>
                <w:szCs w:val="18"/>
              </w:rPr>
            </w:pPr>
            <w:r w:rsidRPr="00A82D9F">
              <w:rPr>
                <w:b/>
                <w:sz w:val="18"/>
                <w:szCs w:val="18"/>
              </w:rPr>
              <w:t>RT#</w:t>
            </w:r>
          </w:p>
        </w:tc>
        <w:tc>
          <w:tcPr>
            <w:tcW w:w="2856" w:type="dxa"/>
            <w:tcBorders>
              <w:top w:val="nil"/>
              <w:left w:val="nil"/>
              <w:bottom w:val="single" w:sz="4" w:space="0" w:color="auto"/>
              <w:right w:val="single" w:sz="4" w:space="0" w:color="auto"/>
            </w:tcBorders>
            <w:shd w:val="clear" w:color="auto" w:fill="auto"/>
            <w:noWrap/>
            <w:vAlign w:val="bottom"/>
          </w:tcPr>
          <w:p w:rsidR="00667380" w:rsidRPr="00A82D9F" w:rsidRDefault="00667380" w:rsidP="007E2120">
            <w:pPr>
              <w:rPr>
                <w:sz w:val="18"/>
                <w:szCs w:val="18"/>
              </w:rPr>
            </w:pPr>
          </w:p>
        </w:tc>
        <w:tc>
          <w:tcPr>
            <w:tcW w:w="924" w:type="dxa"/>
            <w:vMerge w:val="restart"/>
            <w:tcBorders>
              <w:top w:val="nil"/>
              <w:left w:val="nil"/>
              <w:right w:val="single" w:sz="4" w:space="0" w:color="auto"/>
            </w:tcBorders>
            <w:shd w:val="clear" w:color="auto" w:fill="auto"/>
            <w:noWrap/>
            <w:vAlign w:val="center"/>
          </w:tcPr>
          <w:p w:rsidR="00667380" w:rsidRPr="00A82D9F" w:rsidRDefault="00667380" w:rsidP="00667380">
            <w:pPr>
              <w:jc w:val="center"/>
              <w:rPr>
                <w:b/>
                <w:sz w:val="18"/>
                <w:szCs w:val="18"/>
              </w:rPr>
            </w:pPr>
            <w:r w:rsidRPr="00A82D9F">
              <w:rPr>
                <w:b/>
                <w:sz w:val="18"/>
                <w:szCs w:val="18"/>
              </w:rPr>
              <w:t>Service Type</w:t>
            </w:r>
          </w:p>
        </w:tc>
        <w:tc>
          <w:tcPr>
            <w:tcW w:w="1480" w:type="dxa"/>
            <w:gridSpan w:val="2"/>
            <w:tcBorders>
              <w:top w:val="nil"/>
              <w:left w:val="nil"/>
              <w:bottom w:val="single" w:sz="4" w:space="0" w:color="auto"/>
              <w:right w:val="single" w:sz="4" w:space="0" w:color="auto"/>
            </w:tcBorders>
            <w:shd w:val="clear" w:color="auto" w:fill="auto"/>
            <w:noWrap/>
            <w:vAlign w:val="center"/>
          </w:tcPr>
          <w:p w:rsidR="00667380" w:rsidRPr="00A82D9F" w:rsidRDefault="00667380" w:rsidP="007E2120">
            <w:pPr>
              <w:rPr>
                <w:b/>
                <w:bCs/>
                <w:sz w:val="18"/>
                <w:szCs w:val="18"/>
              </w:rPr>
            </w:pPr>
            <w:r w:rsidRPr="00A82D9F">
              <w:rPr>
                <w:b/>
                <w:bCs/>
                <w:sz w:val="18"/>
                <w:szCs w:val="18"/>
              </w:rPr>
              <w:t>6:00 to 8:59 AM</w:t>
            </w:r>
          </w:p>
        </w:tc>
        <w:tc>
          <w:tcPr>
            <w:tcW w:w="1510" w:type="dxa"/>
            <w:gridSpan w:val="2"/>
            <w:tcBorders>
              <w:top w:val="nil"/>
              <w:left w:val="nil"/>
              <w:bottom w:val="single" w:sz="4" w:space="0" w:color="auto"/>
              <w:right w:val="single" w:sz="4" w:space="0" w:color="auto"/>
            </w:tcBorders>
            <w:shd w:val="clear" w:color="auto" w:fill="auto"/>
            <w:noWrap/>
            <w:vAlign w:val="center"/>
          </w:tcPr>
          <w:p w:rsidR="00667380" w:rsidRPr="00A82D9F" w:rsidRDefault="00667380" w:rsidP="007E2120">
            <w:pPr>
              <w:rPr>
                <w:b/>
                <w:bCs/>
                <w:sz w:val="18"/>
                <w:szCs w:val="18"/>
              </w:rPr>
            </w:pPr>
            <w:r w:rsidRPr="00A82D9F">
              <w:rPr>
                <w:b/>
                <w:bCs/>
                <w:sz w:val="18"/>
                <w:szCs w:val="18"/>
              </w:rPr>
              <w:t>9:00 to 2:59 PM</w:t>
            </w:r>
          </w:p>
        </w:tc>
        <w:tc>
          <w:tcPr>
            <w:tcW w:w="1482" w:type="dxa"/>
            <w:gridSpan w:val="2"/>
            <w:tcBorders>
              <w:top w:val="nil"/>
              <w:left w:val="nil"/>
              <w:bottom w:val="single" w:sz="4" w:space="0" w:color="auto"/>
              <w:right w:val="single" w:sz="4" w:space="0" w:color="auto"/>
            </w:tcBorders>
            <w:shd w:val="clear" w:color="auto" w:fill="auto"/>
            <w:noWrap/>
            <w:vAlign w:val="center"/>
          </w:tcPr>
          <w:p w:rsidR="00667380" w:rsidRPr="00A82D9F" w:rsidRDefault="00667380" w:rsidP="007E2120">
            <w:pPr>
              <w:rPr>
                <w:b/>
                <w:bCs/>
                <w:sz w:val="18"/>
                <w:szCs w:val="18"/>
              </w:rPr>
            </w:pPr>
            <w:r w:rsidRPr="00A82D9F">
              <w:rPr>
                <w:b/>
                <w:bCs/>
                <w:sz w:val="18"/>
                <w:szCs w:val="18"/>
              </w:rPr>
              <w:t>3:00 to 6:59 PM</w:t>
            </w:r>
          </w:p>
        </w:tc>
        <w:tc>
          <w:tcPr>
            <w:tcW w:w="1571" w:type="dxa"/>
            <w:gridSpan w:val="2"/>
            <w:tcBorders>
              <w:top w:val="nil"/>
              <w:left w:val="nil"/>
              <w:bottom w:val="single" w:sz="4" w:space="0" w:color="auto"/>
              <w:right w:val="single" w:sz="4" w:space="0" w:color="auto"/>
            </w:tcBorders>
            <w:shd w:val="clear" w:color="auto" w:fill="auto"/>
            <w:noWrap/>
            <w:vAlign w:val="center"/>
          </w:tcPr>
          <w:p w:rsidR="00667380" w:rsidRPr="00A82D9F" w:rsidRDefault="00667380" w:rsidP="007E2120">
            <w:pPr>
              <w:rPr>
                <w:b/>
                <w:bCs/>
                <w:sz w:val="18"/>
                <w:szCs w:val="18"/>
              </w:rPr>
            </w:pPr>
            <w:r w:rsidRPr="00A82D9F">
              <w:rPr>
                <w:b/>
                <w:bCs/>
                <w:sz w:val="18"/>
                <w:szCs w:val="18"/>
              </w:rPr>
              <w:t>7:00to 10:59 PM</w:t>
            </w:r>
          </w:p>
        </w:tc>
      </w:tr>
      <w:tr w:rsidR="00667380" w:rsidRPr="0010356D" w:rsidTr="004C716E">
        <w:trPr>
          <w:trHeight w:val="20"/>
        </w:trPr>
        <w:tc>
          <w:tcPr>
            <w:tcW w:w="447" w:type="dxa"/>
            <w:vMerge/>
            <w:tcBorders>
              <w:left w:val="single" w:sz="4" w:space="0" w:color="auto"/>
              <w:bottom w:val="single" w:sz="4" w:space="0" w:color="auto"/>
              <w:right w:val="single" w:sz="4" w:space="0" w:color="auto"/>
            </w:tcBorders>
            <w:shd w:val="clear" w:color="auto" w:fill="auto"/>
            <w:vAlign w:val="bottom"/>
          </w:tcPr>
          <w:p w:rsidR="00667380" w:rsidRPr="00A82D9F" w:rsidRDefault="00667380" w:rsidP="007E2120">
            <w:pPr>
              <w:jc w:val="right"/>
              <w:rPr>
                <w:sz w:val="18"/>
                <w:szCs w:val="18"/>
              </w:rPr>
            </w:pPr>
          </w:p>
        </w:tc>
        <w:tc>
          <w:tcPr>
            <w:tcW w:w="653" w:type="dxa"/>
            <w:vMerge/>
            <w:tcBorders>
              <w:left w:val="nil"/>
              <w:bottom w:val="single" w:sz="4" w:space="0" w:color="auto"/>
              <w:right w:val="single" w:sz="4" w:space="0" w:color="auto"/>
            </w:tcBorders>
            <w:shd w:val="clear" w:color="auto" w:fill="auto"/>
            <w:noWrap/>
            <w:vAlign w:val="bottom"/>
          </w:tcPr>
          <w:p w:rsidR="00667380" w:rsidRPr="00A82D9F" w:rsidRDefault="00667380" w:rsidP="007E2120">
            <w:pPr>
              <w:jc w:val="right"/>
              <w:rPr>
                <w:sz w:val="18"/>
                <w:szCs w:val="18"/>
              </w:rPr>
            </w:pPr>
          </w:p>
        </w:tc>
        <w:tc>
          <w:tcPr>
            <w:tcW w:w="2856" w:type="dxa"/>
            <w:tcBorders>
              <w:top w:val="nil"/>
              <w:left w:val="nil"/>
              <w:bottom w:val="single" w:sz="4" w:space="0" w:color="auto"/>
              <w:right w:val="single" w:sz="4" w:space="0" w:color="auto"/>
            </w:tcBorders>
            <w:shd w:val="clear" w:color="auto" w:fill="auto"/>
            <w:noWrap/>
            <w:vAlign w:val="center"/>
          </w:tcPr>
          <w:p w:rsidR="00667380" w:rsidRPr="00A82D9F" w:rsidRDefault="00667380" w:rsidP="00667380">
            <w:pPr>
              <w:jc w:val="center"/>
              <w:rPr>
                <w:b/>
                <w:sz w:val="18"/>
                <w:szCs w:val="18"/>
              </w:rPr>
            </w:pPr>
            <w:r w:rsidRPr="00A82D9F">
              <w:rPr>
                <w:b/>
                <w:sz w:val="18"/>
                <w:szCs w:val="18"/>
              </w:rPr>
              <w:t>Line Name</w:t>
            </w:r>
          </w:p>
        </w:tc>
        <w:tc>
          <w:tcPr>
            <w:tcW w:w="924" w:type="dxa"/>
            <w:vMerge/>
            <w:tcBorders>
              <w:left w:val="nil"/>
              <w:bottom w:val="single" w:sz="4" w:space="0" w:color="auto"/>
              <w:right w:val="single" w:sz="4" w:space="0" w:color="auto"/>
            </w:tcBorders>
            <w:shd w:val="clear" w:color="auto" w:fill="auto"/>
            <w:noWrap/>
            <w:vAlign w:val="bottom"/>
          </w:tcPr>
          <w:p w:rsidR="00667380" w:rsidRPr="00A82D9F" w:rsidRDefault="00667380" w:rsidP="007E2120">
            <w:pPr>
              <w:rPr>
                <w:sz w:val="18"/>
                <w:szCs w:val="18"/>
              </w:rPr>
            </w:pPr>
          </w:p>
        </w:tc>
        <w:tc>
          <w:tcPr>
            <w:tcW w:w="595" w:type="dxa"/>
            <w:tcBorders>
              <w:top w:val="nil"/>
              <w:left w:val="nil"/>
              <w:bottom w:val="single" w:sz="4" w:space="0" w:color="auto"/>
              <w:right w:val="single" w:sz="4" w:space="0" w:color="auto"/>
            </w:tcBorders>
            <w:shd w:val="clear" w:color="auto" w:fill="auto"/>
            <w:noWrap/>
            <w:vAlign w:val="center"/>
          </w:tcPr>
          <w:p w:rsidR="00667380" w:rsidRPr="00A82D9F" w:rsidRDefault="00667380" w:rsidP="007E2120">
            <w:pPr>
              <w:jc w:val="center"/>
              <w:rPr>
                <w:b/>
                <w:bCs/>
                <w:sz w:val="16"/>
                <w:szCs w:val="16"/>
              </w:rPr>
            </w:pPr>
            <w:r w:rsidRPr="00A82D9F">
              <w:rPr>
                <w:b/>
                <w:bCs/>
                <w:sz w:val="16"/>
                <w:szCs w:val="16"/>
              </w:rPr>
              <w:t># Trips</w:t>
            </w:r>
          </w:p>
        </w:tc>
        <w:tc>
          <w:tcPr>
            <w:tcW w:w="885" w:type="dxa"/>
            <w:tcBorders>
              <w:top w:val="nil"/>
              <w:left w:val="nil"/>
              <w:bottom w:val="single" w:sz="4" w:space="0" w:color="auto"/>
              <w:right w:val="single" w:sz="4" w:space="0" w:color="auto"/>
            </w:tcBorders>
            <w:shd w:val="clear" w:color="auto" w:fill="auto"/>
            <w:noWrap/>
            <w:vAlign w:val="center"/>
          </w:tcPr>
          <w:p w:rsidR="00667380" w:rsidRPr="00A82D9F" w:rsidRDefault="00667380" w:rsidP="007E2120">
            <w:pPr>
              <w:jc w:val="center"/>
              <w:rPr>
                <w:b/>
                <w:bCs/>
                <w:sz w:val="16"/>
                <w:szCs w:val="16"/>
              </w:rPr>
            </w:pPr>
            <w:r w:rsidRPr="00A82D9F">
              <w:rPr>
                <w:b/>
                <w:bCs/>
                <w:sz w:val="16"/>
                <w:szCs w:val="16"/>
              </w:rPr>
              <w:t>Headway</w:t>
            </w:r>
          </w:p>
        </w:tc>
        <w:tc>
          <w:tcPr>
            <w:tcW w:w="618" w:type="dxa"/>
            <w:tcBorders>
              <w:top w:val="nil"/>
              <w:left w:val="nil"/>
              <w:bottom w:val="single" w:sz="4" w:space="0" w:color="auto"/>
              <w:right w:val="single" w:sz="4" w:space="0" w:color="auto"/>
            </w:tcBorders>
            <w:shd w:val="clear" w:color="auto" w:fill="auto"/>
            <w:noWrap/>
            <w:vAlign w:val="center"/>
          </w:tcPr>
          <w:p w:rsidR="00667380" w:rsidRPr="00A82D9F" w:rsidRDefault="00667380" w:rsidP="007E2120">
            <w:pPr>
              <w:jc w:val="center"/>
              <w:rPr>
                <w:b/>
                <w:bCs/>
                <w:sz w:val="16"/>
                <w:szCs w:val="16"/>
              </w:rPr>
            </w:pPr>
            <w:r w:rsidRPr="00A82D9F">
              <w:rPr>
                <w:b/>
                <w:bCs/>
                <w:sz w:val="16"/>
                <w:szCs w:val="16"/>
              </w:rPr>
              <w:t># Trips</w:t>
            </w:r>
          </w:p>
        </w:tc>
        <w:tc>
          <w:tcPr>
            <w:tcW w:w="892" w:type="dxa"/>
            <w:tcBorders>
              <w:top w:val="nil"/>
              <w:left w:val="nil"/>
              <w:bottom w:val="single" w:sz="4" w:space="0" w:color="auto"/>
              <w:right w:val="single" w:sz="4" w:space="0" w:color="auto"/>
            </w:tcBorders>
            <w:shd w:val="clear" w:color="auto" w:fill="auto"/>
            <w:noWrap/>
            <w:vAlign w:val="center"/>
          </w:tcPr>
          <w:p w:rsidR="00667380" w:rsidRPr="00A82D9F" w:rsidRDefault="00667380" w:rsidP="007E2120">
            <w:pPr>
              <w:jc w:val="center"/>
              <w:rPr>
                <w:b/>
                <w:bCs/>
                <w:sz w:val="16"/>
                <w:szCs w:val="16"/>
              </w:rPr>
            </w:pPr>
            <w:r w:rsidRPr="00A82D9F">
              <w:rPr>
                <w:b/>
                <w:bCs/>
                <w:sz w:val="16"/>
                <w:szCs w:val="16"/>
              </w:rPr>
              <w:t>Headway</w:t>
            </w:r>
          </w:p>
        </w:tc>
        <w:tc>
          <w:tcPr>
            <w:tcW w:w="590" w:type="dxa"/>
            <w:tcBorders>
              <w:top w:val="nil"/>
              <w:left w:val="nil"/>
              <w:bottom w:val="single" w:sz="4" w:space="0" w:color="auto"/>
              <w:right w:val="single" w:sz="4" w:space="0" w:color="auto"/>
            </w:tcBorders>
            <w:shd w:val="clear" w:color="auto" w:fill="auto"/>
            <w:noWrap/>
            <w:vAlign w:val="center"/>
          </w:tcPr>
          <w:p w:rsidR="00667380" w:rsidRPr="00A82D9F" w:rsidRDefault="00667380" w:rsidP="007E2120">
            <w:pPr>
              <w:jc w:val="center"/>
              <w:rPr>
                <w:b/>
                <w:bCs/>
                <w:sz w:val="16"/>
                <w:szCs w:val="16"/>
              </w:rPr>
            </w:pPr>
            <w:r w:rsidRPr="00A82D9F">
              <w:rPr>
                <w:b/>
                <w:bCs/>
                <w:sz w:val="16"/>
                <w:szCs w:val="16"/>
              </w:rPr>
              <w:t># Trips</w:t>
            </w:r>
          </w:p>
        </w:tc>
        <w:tc>
          <w:tcPr>
            <w:tcW w:w="892" w:type="dxa"/>
            <w:tcBorders>
              <w:top w:val="nil"/>
              <w:left w:val="nil"/>
              <w:bottom w:val="single" w:sz="4" w:space="0" w:color="auto"/>
              <w:right w:val="single" w:sz="4" w:space="0" w:color="auto"/>
            </w:tcBorders>
            <w:shd w:val="clear" w:color="auto" w:fill="auto"/>
            <w:noWrap/>
            <w:vAlign w:val="center"/>
          </w:tcPr>
          <w:p w:rsidR="00667380" w:rsidRPr="00A82D9F" w:rsidRDefault="00667380" w:rsidP="007E2120">
            <w:pPr>
              <w:jc w:val="center"/>
              <w:rPr>
                <w:b/>
                <w:bCs/>
                <w:sz w:val="16"/>
                <w:szCs w:val="16"/>
              </w:rPr>
            </w:pPr>
            <w:r w:rsidRPr="00A82D9F">
              <w:rPr>
                <w:b/>
                <w:bCs/>
                <w:sz w:val="16"/>
                <w:szCs w:val="16"/>
              </w:rPr>
              <w:t>Headway</w:t>
            </w:r>
          </w:p>
        </w:tc>
        <w:tc>
          <w:tcPr>
            <w:tcW w:w="590" w:type="dxa"/>
            <w:tcBorders>
              <w:top w:val="nil"/>
              <w:left w:val="nil"/>
              <w:bottom w:val="single" w:sz="4" w:space="0" w:color="auto"/>
              <w:right w:val="single" w:sz="4" w:space="0" w:color="auto"/>
            </w:tcBorders>
            <w:shd w:val="clear" w:color="auto" w:fill="auto"/>
            <w:noWrap/>
            <w:vAlign w:val="center"/>
          </w:tcPr>
          <w:p w:rsidR="00667380" w:rsidRPr="00A82D9F" w:rsidRDefault="00667380" w:rsidP="007E2120">
            <w:pPr>
              <w:jc w:val="center"/>
              <w:rPr>
                <w:b/>
                <w:bCs/>
                <w:sz w:val="16"/>
                <w:szCs w:val="16"/>
              </w:rPr>
            </w:pPr>
            <w:r w:rsidRPr="00A82D9F">
              <w:rPr>
                <w:b/>
                <w:bCs/>
                <w:sz w:val="16"/>
                <w:szCs w:val="16"/>
              </w:rPr>
              <w:t># Trips</w:t>
            </w:r>
          </w:p>
        </w:tc>
        <w:tc>
          <w:tcPr>
            <w:tcW w:w="981" w:type="dxa"/>
            <w:tcBorders>
              <w:top w:val="nil"/>
              <w:left w:val="nil"/>
              <w:bottom w:val="single" w:sz="4" w:space="0" w:color="auto"/>
              <w:right w:val="single" w:sz="4" w:space="0" w:color="auto"/>
            </w:tcBorders>
            <w:shd w:val="clear" w:color="auto" w:fill="auto"/>
            <w:noWrap/>
            <w:vAlign w:val="center"/>
          </w:tcPr>
          <w:p w:rsidR="00667380" w:rsidRPr="00A82D9F" w:rsidRDefault="00667380" w:rsidP="007E2120">
            <w:pPr>
              <w:jc w:val="center"/>
              <w:rPr>
                <w:b/>
                <w:bCs/>
                <w:sz w:val="16"/>
                <w:szCs w:val="16"/>
              </w:rPr>
            </w:pPr>
            <w:r w:rsidRPr="00A82D9F">
              <w:rPr>
                <w:b/>
                <w:bCs/>
                <w:sz w:val="16"/>
                <w:szCs w:val="16"/>
              </w:rPr>
              <w:t>Headway</w:t>
            </w:r>
          </w:p>
        </w:tc>
      </w:tr>
      <w:tr w:rsidR="00380ACB" w:rsidRPr="0010356D" w:rsidTr="004C716E">
        <w:trPr>
          <w:trHeight w:val="20"/>
        </w:trPr>
        <w:tc>
          <w:tcPr>
            <w:tcW w:w="447" w:type="dxa"/>
            <w:vMerge w:val="restart"/>
            <w:tcBorders>
              <w:top w:val="single" w:sz="4" w:space="0" w:color="auto"/>
              <w:left w:val="single" w:sz="4" w:space="0" w:color="auto"/>
              <w:right w:val="single" w:sz="4" w:space="0" w:color="auto"/>
            </w:tcBorders>
            <w:shd w:val="clear" w:color="auto" w:fill="auto"/>
            <w:textDirection w:val="btLr"/>
            <w:vAlign w:val="bottom"/>
          </w:tcPr>
          <w:p w:rsidR="00380ACB" w:rsidRPr="00A82D9F" w:rsidRDefault="00380ACB" w:rsidP="00380ACB">
            <w:pPr>
              <w:ind w:left="113" w:right="113"/>
              <w:jc w:val="center"/>
              <w:rPr>
                <w:b/>
                <w:sz w:val="18"/>
                <w:szCs w:val="18"/>
              </w:rPr>
            </w:pPr>
            <w:r w:rsidRPr="00A82D9F">
              <w:rPr>
                <w:b/>
                <w:sz w:val="18"/>
                <w:szCs w:val="18"/>
              </w:rPr>
              <w:t>Quartile 3</w:t>
            </w:r>
          </w:p>
        </w:tc>
        <w:tc>
          <w:tcPr>
            <w:tcW w:w="653" w:type="dxa"/>
            <w:tcBorders>
              <w:top w:val="single" w:sz="4" w:space="0" w:color="auto"/>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w:t>
            </w:r>
          </w:p>
        </w:tc>
        <w:tc>
          <w:tcPr>
            <w:tcW w:w="2856" w:type="dxa"/>
            <w:tcBorders>
              <w:top w:val="single" w:sz="4" w:space="0" w:color="auto"/>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Silver Spring-</w:t>
            </w:r>
            <w:proofErr w:type="spellStart"/>
            <w:r w:rsidRPr="00A82D9F">
              <w:rPr>
                <w:sz w:val="18"/>
                <w:szCs w:val="18"/>
              </w:rPr>
              <w:t>Takoma</w:t>
            </w:r>
            <w:proofErr w:type="spellEnd"/>
          </w:p>
        </w:tc>
        <w:tc>
          <w:tcPr>
            <w:tcW w:w="924" w:type="dxa"/>
            <w:tcBorders>
              <w:top w:val="single" w:sz="4" w:space="0" w:color="auto"/>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peak only</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60</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80</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4</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Silver Spring-Kensington</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5</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36</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5</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72</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7</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Wheaton-Kensington</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peak only</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4</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45</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4</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Silver Spring-Wheaton</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12</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9</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Silver Spring-Wheaton</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9</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20</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13</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28</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9</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27</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7</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34</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13</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Silver Spring-</w:t>
            </w:r>
            <w:proofErr w:type="spellStart"/>
            <w:r w:rsidRPr="00A82D9F">
              <w:rPr>
                <w:sz w:val="18"/>
                <w:szCs w:val="18"/>
              </w:rPr>
              <w:t>Takoma</w:t>
            </w:r>
            <w:proofErr w:type="spellEnd"/>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7</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26</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40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19</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Silver Spring-Northwood</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5</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36</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40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28</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xml:space="preserve">FREE-Silver Spring </w:t>
            </w:r>
            <w:proofErr w:type="spellStart"/>
            <w:r w:rsidRPr="00A82D9F">
              <w:rPr>
                <w:sz w:val="18"/>
                <w:szCs w:val="18"/>
              </w:rPr>
              <w:t>VanGo</w:t>
            </w:r>
            <w:proofErr w:type="spellEnd"/>
            <w:r w:rsidRPr="00A82D9F">
              <w:rPr>
                <w:sz w:val="18"/>
                <w:szCs w:val="18"/>
              </w:rPr>
              <w:t xml:space="preserve"> Shuttle</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16</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11</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48</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32</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33</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Glenmont-Medical Center</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peak only</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9</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27</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34</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Aspen Hill-Friendship Heights</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12</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15</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14</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26</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7</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34</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43</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Shady Grove-</w:t>
            </w:r>
            <w:proofErr w:type="spellStart"/>
            <w:r w:rsidRPr="00A82D9F">
              <w:rPr>
                <w:sz w:val="18"/>
                <w:szCs w:val="18"/>
              </w:rPr>
              <w:t>Traville</w:t>
            </w:r>
            <w:proofErr w:type="spellEnd"/>
            <w:r w:rsidRPr="00A82D9F">
              <w:rPr>
                <w:sz w:val="18"/>
                <w:szCs w:val="18"/>
              </w:rPr>
              <w:t xml:space="preserve"> Transit Center</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9</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20</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13</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28</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12</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7</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34</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44</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proofErr w:type="spellStart"/>
            <w:r w:rsidRPr="00A82D9F">
              <w:rPr>
                <w:sz w:val="18"/>
                <w:szCs w:val="18"/>
              </w:rPr>
              <w:t>Twinbrook</w:t>
            </w:r>
            <w:proofErr w:type="spellEnd"/>
            <w:r w:rsidRPr="00A82D9F">
              <w:rPr>
                <w:sz w:val="18"/>
                <w:szCs w:val="18"/>
              </w:rPr>
              <w:t>-Rockville</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peak only</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40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45</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proofErr w:type="spellStart"/>
            <w:r w:rsidRPr="00A82D9F">
              <w:rPr>
                <w:sz w:val="18"/>
                <w:szCs w:val="18"/>
              </w:rPr>
              <w:t>Rockv.Reg</w:t>
            </w:r>
            <w:proofErr w:type="spellEnd"/>
            <w:r w:rsidRPr="00A82D9F">
              <w:rPr>
                <w:sz w:val="18"/>
                <w:szCs w:val="18"/>
              </w:rPr>
              <w:t>/</w:t>
            </w:r>
            <w:proofErr w:type="spellStart"/>
            <w:r w:rsidRPr="00A82D9F">
              <w:rPr>
                <w:sz w:val="18"/>
                <w:szCs w:val="18"/>
              </w:rPr>
              <w:t>Rockv.Senior</w:t>
            </w:r>
            <w:proofErr w:type="spellEnd"/>
            <w:r w:rsidRPr="00A82D9F">
              <w:rPr>
                <w:sz w:val="18"/>
                <w:szCs w:val="18"/>
              </w:rPr>
              <w:t>/</w:t>
            </w:r>
            <w:proofErr w:type="spellStart"/>
            <w:r w:rsidRPr="00A82D9F">
              <w:rPr>
                <w:sz w:val="18"/>
                <w:szCs w:val="18"/>
              </w:rPr>
              <w:t>Twinbr</w:t>
            </w:r>
            <w:proofErr w:type="spellEnd"/>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10</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18</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12</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13</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18</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80</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46</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proofErr w:type="spellStart"/>
            <w:r w:rsidRPr="00A82D9F">
              <w:rPr>
                <w:sz w:val="18"/>
                <w:szCs w:val="18"/>
              </w:rPr>
              <w:t>Mont.College</w:t>
            </w:r>
            <w:proofErr w:type="spellEnd"/>
            <w:r w:rsidRPr="00A82D9F">
              <w:rPr>
                <w:sz w:val="18"/>
                <w:szCs w:val="18"/>
              </w:rPr>
              <w:t>-</w:t>
            </w:r>
            <w:proofErr w:type="spellStart"/>
            <w:r w:rsidRPr="00A82D9F">
              <w:rPr>
                <w:sz w:val="18"/>
                <w:szCs w:val="18"/>
              </w:rPr>
              <w:t>Rockv</w:t>
            </w:r>
            <w:proofErr w:type="spellEnd"/>
            <w:r w:rsidRPr="00A82D9F">
              <w:rPr>
                <w:sz w:val="18"/>
                <w:szCs w:val="18"/>
              </w:rPr>
              <w:t>-Medical Center</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9</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20</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24</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15</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16</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15</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53</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Shady Grove-Glenmont</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peak only</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7</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34</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56</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Rockville-</w:t>
            </w:r>
            <w:proofErr w:type="spellStart"/>
            <w:r w:rsidRPr="00A82D9F">
              <w:rPr>
                <w:sz w:val="18"/>
                <w:szCs w:val="18"/>
              </w:rPr>
              <w:t>Lakeforest</w:t>
            </w:r>
            <w:proofErr w:type="spellEnd"/>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23</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14</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26</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9</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27</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40</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66</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Shady Grove-</w:t>
            </w:r>
            <w:proofErr w:type="spellStart"/>
            <w:r w:rsidRPr="00A82D9F">
              <w:rPr>
                <w:sz w:val="18"/>
                <w:szCs w:val="18"/>
              </w:rPr>
              <w:t>Traville</w:t>
            </w:r>
            <w:proofErr w:type="spellEnd"/>
            <w:r w:rsidRPr="00A82D9F">
              <w:rPr>
                <w:sz w:val="18"/>
                <w:szCs w:val="18"/>
              </w:rPr>
              <w:t xml:space="preserve"> Transit Center</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peak only</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40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67</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Shady Grove-</w:t>
            </w:r>
            <w:proofErr w:type="spellStart"/>
            <w:r w:rsidRPr="00A82D9F">
              <w:rPr>
                <w:sz w:val="18"/>
                <w:szCs w:val="18"/>
              </w:rPr>
              <w:t>Traville</w:t>
            </w:r>
            <w:proofErr w:type="spellEnd"/>
            <w:r w:rsidRPr="00A82D9F">
              <w:rPr>
                <w:sz w:val="18"/>
                <w:szCs w:val="18"/>
              </w:rPr>
              <w:t xml:space="preserve"> Transit Center</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peak only</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40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r>
      <w:tr w:rsidR="00380ACB" w:rsidRPr="0010356D" w:rsidTr="004C716E">
        <w:trPr>
          <w:trHeight w:val="20"/>
        </w:trPr>
        <w:tc>
          <w:tcPr>
            <w:tcW w:w="447" w:type="dxa"/>
            <w:vMerge/>
            <w:tcBorders>
              <w:left w:val="single" w:sz="4" w:space="0" w:color="auto"/>
              <w:bottom w:val="single" w:sz="4" w:space="0" w:color="auto"/>
              <w:right w:val="single" w:sz="4" w:space="0" w:color="auto"/>
            </w:tcBorders>
            <w:shd w:val="clear" w:color="auto" w:fill="auto"/>
            <w:vAlign w:val="bottom"/>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100</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Shady Grove-Germantown Transit</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20</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9</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24</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15</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24</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11</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22</w:t>
            </w:r>
          </w:p>
        </w:tc>
      </w:tr>
      <w:tr w:rsidR="00380ACB" w:rsidRPr="0010356D" w:rsidTr="004C716E">
        <w:trPr>
          <w:trHeight w:val="20"/>
        </w:trPr>
        <w:tc>
          <w:tcPr>
            <w:tcW w:w="447" w:type="dxa"/>
            <w:vMerge w:val="restart"/>
            <w:tcBorders>
              <w:top w:val="single" w:sz="4" w:space="0" w:color="auto"/>
              <w:left w:val="single" w:sz="4" w:space="0" w:color="auto"/>
              <w:right w:val="single" w:sz="4" w:space="0" w:color="auto"/>
            </w:tcBorders>
            <w:shd w:val="clear" w:color="auto" w:fill="auto"/>
            <w:textDirection w:val="btLr"/>
            <w:vAlign w:val="bottom"/>
          </w:tcPr>
          <w:p w:rsidR="00380ACB" w:rsidRPr="00A82D9F" w:rsidRDefault="00380ACB" w:rsidP="00380ACB">
            <w:pPr>
              <w:ind w:left="113" w:right="113"/>
              <w:jc w:val="center"/>
              <w:rPr>
                <w:b/>
                <w:sz w:val="18"/>
                <w:szCs w:val="18"/>
              </w:rPr>
            </w:pPr>
            <w:r w:rsidRPr="00A82D9F">
              <w:rPr>
                <w:b/>
                <w:sz w:val="18"/>
                <w:szCs w:val="18"/>
              </w:rPr>
              <w:t>Quartile 4</w:t>
            </w:r>
          </w:p>
        </w:tc>
        <w:tc>
          <w:tcPr>
            <w:tcW w:w="653" w:type="dxa"/>
            <w:tcBorders>
              <w:top w:val="single" w:sz="4" w:space="0" w:color="auto"/>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5</w:t>
            </w:r>
          </w:p>
        </w:tc>
        <w:tc>
          <w:tcPr>
            <w:tcW w:w="2856" w:type="dxa"/>
            <w:tcBorders>
              <w:top w:val="single" w:sz="4" w:space="0" w:color="auto"/>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Silver Spring-</w:t>
            </w:r>
            <w:proofErr w:type="spellStart"/>
            <w:r w:rsidRPr="00A82D9F">
              <w:rPr>
                <w:sz w:val="18"/>
                <w:szCs w:val="18"/>
              </w:rPr>
              <w:t>Twinbrook</w:t>
            </w:r>
            <w:proofErr w:type="spellEnd"/>
            <w:r w:rsidRPr="00A82D9F">
              <w:rPr>
                <w:sz w:val="18"/>
                <w:szCs w:val="18"/>
              </w:rPr>
              <w:t xml:space="preserve"> Station</w:t>
            </w:r>
          </w:p>
        </w:tc>
        <w:tc>
          <w:tcPr>
            <w:tcW w:w="924" w:type="dxa"/>
            <w:tcBorders>
              <w:top w:val="single" w:sz="4" w:space="0" w:color="auto"/>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7</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26</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13</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28</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16</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15</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hideMark/>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Parkside/Grosvenor-Mont Mall</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12</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80</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hideMark/>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23</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Friendship Heights-Sibley Hospital</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7</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26</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12</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hideMark/>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29</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xml:space="preserve">Bethesda-Glen Echo/Friendship </w:t>
            </w:r>
            <w:proofErr w:type="spellStart"/>
            <w:r w:rsidRPr="00A82D9F">
              <w:rPr>
                <w:sz w:val="18"/>
                <w:szCs w:val="18"/>
              </w:rPr>
              <w:t>Hghts</w:t>
            </w:r>
            <w:proofErr w:type="spellEnd"/>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12</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80</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hideMark/>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Bethesda-Medical Center</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12</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4</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60</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hideMark/>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32</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Bethesda-Naval Ship R&amp;D Center</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peak only</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5</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36</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7</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34</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hideMark/>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36</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xml:space="preserve">Bethesda-Potomac-via </w:t>
            </w:r>
            <w:proofErr w:type="spellStart"/>
            <w:r w:rsidRPr="00A82D9F">
              <w:rPr>
                <w:sz w:val="18"/>
                <w:szCs w:val="18"/>
              </w:rPr>
              <w:t>Hillandale</w:t>
            </w:r>
            <w:proofErr w:type="spellEnd"/>
            <w:r w:rsidRPr="00A82D9F">
              <w:rPr>
                <w:sz w:val="18"/>
                <w:szCs w:val="18"/>
              </w:rPr>
              <w:t xml:space="preserve"> Rd</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12</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hideMark/>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37</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Potomac-Wheaton Metro Station</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peak only</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7</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34</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hideMark/>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42</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Montgomery Mall-White Flint</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12</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7</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34</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hideMark/>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47</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Rockville-Montgomery Mall-Bethesda</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13</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28</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hideMark/>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52</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Olney-</w:t>
            </w:r>
            <w:proofErr w:type="spellStart"/>
            <w:r w:rsidRPr="00A82D9F">
              <w:rPr>
                <w:sz w:val="18"/>
                <w:szCs w:val="18"/>
              </w:rPr>
              <w:t>Montg</w:t>
            </w:r>
            <w:proofErr w:type="spellEnd"/>
            <w:r w:rsidRPr="00A82D9F">
              <w:rPr>
                <w:sz w:val="18"/>
                <w:szCs w:val="18"/>
              </w:rPr>
              <w:t xml:space="preserve"> General Hospital-</w:t>
            </w:r>
            <w:proofErr w:type="spellStart"/>
            <w:r w:rsidRPr="00A82D9F">
              <w:rPr>
                <w:sz w:val="18"/>
                <w:szCs w:val="18"/>
              </w:rPr>
              <w:t>Rockv</w:t>
            </w:r>
            <w:proofErr w:type="spellEnd"/>
            <w:r w:rsidRPr="00A82D9F">
              <w:rPr>
                <w:sz w:val="18"/>
                <w:szCs w:val="18"/>
              </w:rPr>
              <w:t>.</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peak only</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7</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34</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hideMark/>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63</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Rockville-Shady Grove</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12</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hideMark/>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70</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Germantown-Bethesda EXPRESS</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peak only</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14</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13</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17</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14</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hideMark/>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76</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Shady Grove-Poolesville</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9</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20</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12</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80</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hideMark/>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81</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Rockville-White Flint</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peak only</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6</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hideMark/>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90</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Shady Grove-Damascus</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8</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23</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12</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9</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27</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7</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34</w:t>
            </w:r>
          </w:p>
        </w:tc>
      </w:tr>
      <w:tr w:rsidR="00380ACB" w:rsidRPr="0010356D" w:rsidTr="004C716E">
        <w:trPr>
          <w:trHeight w:val="20"/>
        </w:trPr>
        <w:tc>
          <w:tcPr>
            <w:tcW w:w="447" w:type="dxa"/>
            <w:vMerge/>
            <w:tcBorders>
              <w:left w:val="single" w:sz="4" w:space="0" w:color="auto"/>
              <w:right w:val="single" w:sz="4" w:space="0" w:color="auto"/>
            </w:tcBorders>
            <w:shd w:val="clear" w:color="auto" w:fill="auto"/>
            <w:vAlign w:val="bottom"/>
            <w:hideMark/>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96</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Grosvenor-Rock Spring-</w:t>
            </w:r>
            <w:proofErr w:type="spellStart"/>
            <w:r w:rsidRPr="00A82D9F">
              <w:rPr>
                <w:sz w:val="18"/>
                <w:szCs w:val="18"/>
              </w:rPr>
              <w:t>Montg</w:t>
            </w:r>
            <w:proofErr w:type="spellEnd"/>
            <w:r w:rsidRPr="00A82D9F">
              <w:rPr>
                <w:sz w:val="18"/>
                <w:szCs w:val="18"/>
              </w:rPr>
              <w:t xml:space="preserve"> Mall</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12</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15</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18</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20</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18</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13</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r>
      <w:tr w:rsidR="00380ACB" w:rsidRPr="0010356D" w:rsidTr="004C716E">
        <w:trPr>
          <w:trHeight w:val="20"/>
        </w:trPr>
        <w:tc>
          <w:tcPr>
            <w:tcW w:w="447" w:type="dxa"/>
            <w:vMerge/>
            <w:tcBorders>
              <w:left w:val="single" w:sz="4" w:space="0" w:color="auto"/>
              <w:bottom w:val="single" w:sz="4" w:space="0" w:color="auto"/>
              <w:right w:val="single" w:sz="4" w:space="0" w:color="auto"/>
            </w:tcBorders>
            <w:shd w:val="clear" w:color="auto" w:fill="auto"/>
            <w:vAlign w:val="bottom"/>
            <w:hideMark/>
          </w:tcPr>
          <w:p w:rsidR="00380ACB" w:rsidRPr="00A82D9F" w:rsidRDefault="00380ACB" w:rsidP="007E2120">
            <w:pPr>
              <w:jc w:val="right"/>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center"/>
              <w:rPr>
                <w:sz w:val="18"/>
                <w:szCs w:val="18"/>
              </w:rPr>
            </w:pPr>
            <w:r w:rsidRPr="00A82D9F">
              <w:rPr>
                <w:sz w:val="18"/>
                <w:szCs w:val="18"/>
              </w:rPr>
              <w:t>1/11</w:t>
            </w:r>
          </w:p>
        </w:tc>
        <w:tc>
          <w:tcPr>
            <w:tcW w:w="2856"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Silver Spring-Friendship Heights</w:t>
            </w:r>
          </w:p>
        </w:tc>
        <w:tc>
          <w:tcPr>
            <w:tcW w:w="924"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rPr>
                <w:sz w:val="18"/>
                <w:szCs w:val="18"/>
              </w:rPr>
            </w:pPr>
            <w:r w:rsidRPr="00A82D9F">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21</w:t>
            </w:r>
          </w:p>
        </w:tc>
        <w:tc>
          <w:tcPr>
            <w:tcW w:w="885"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9</w:t>
            </w:r>
          </w:p>
        </w:tc>
        <w:tc>
          <w:tcPr>
            <w:tcW w:w="618"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17</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21</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22</w:t>
            </w:r>
          </w:p>
        </w:tc>
        <w:tc>
          <w:tcPr>
            <w:tcW w:w="892"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11</w:t>
            </w:r>
          </w:p>
        </w:tc>
        <w:tc>
          <w:tcPr>
            <w:tcW w:w="590"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11</w:t>
            </w:r>
          </w:p>
        </w:tc>
        <w:tc>
          <w:tcPr>
            <w:tcW w:w="981" w:type="dxa"/>
            <w:tcBorders>
              <w:top w:val="nil"/>
              <w:left w:val="nil"/>
              <w:bottom w:val="single" w:sz="4" w:space="0" w:color="auto"/>
              <w:right w:val="single" w:sz="4" w:space="0" w:color="auto"/>
            </w:tcBorders>
            <w:shd w:val="clear" w:color="auto" w:fill="auto"/>
            <w:noWrap/>
            <w:vAlign w:val="bottom"/>
            <w:hideMark/>
          </w:tcPr>
          <w:p w:rsidR="00380ACB" w:rsidRPr="00A82D9F" w:rsidRDefault="00380ACB" w:rsidP="007E2120">
            <w:pPr>
              <w:jc w:val="right"/>
              <w:rPr>
                <w:sz w:val="18"/>
                <w:szCs w:val="18"/>
              </w:rPr>
            </w:pPr>
            <w:r w:rsidRPr="00A82D9F">
              <w:rPr>
                <w:sz w:val="18"/>
                <w:szCs w:val="18"/>
              </w:rPr>
              <w:t>22</w:t>
            </w:r>
          </w:p>
        </w:tc>
      </w:tr>
      <w:tr w:rsidR="00731554" w:rsidRPr="0010356D" w:rsidTr="004C716E">
        <w:trPr>
          <w:trHeight w:val="20"/>
        </w:trPr>
        <w:tc>
          <w:tcPr>
            <w:tcW w:w="447" w:type="dxa"/>
            <w:vMerge w:val="restart"/>
            <w:tcBorders>
              <w:top w:val="nil"/>
              <w:left w:val="single" w:sz="4" w:space="0" w:color="auto"/>
              <w:right w:val="single" w:sz="4" w:space="0" w:color="auto"/>
            </w:tcBorders>
            <w:shd w:val="clear" w:color="auto" w:fill="auto"/>
            <w:noWrap/>
            <w:vAlign w:val="bottom"/>
            <w:hideMark/>
          </w:tcPr>
          <w:p w:rsidR="00731554" w:rsidRPr="00A82D9F" w:rsidRDefault="00731554" w:rsidP="007E2120">
            <w:pPr>
              <w:rPr>
                <w:b/>
                <w:sz w:val="18"/>
                <w:szCs w:val="18"/>
              </w:rPr>
            </w:pPr>
            <w:r w:rsidRPr="00A82D9F">
              <w:rPr>
                <w:b/>
                <w:sz w:val="18"/>
                <w:szCs w:val="18"/>
              </w:rPr>
              <w:t> </w:t>
            </w:r>
          </w:p>
          <w:p w:rsidR="00731554" w:rsidRPr="00A82D9F" w:rsidRDefault="00731554" w:rsidP="007E2120">
            <w:pPr>
              <w:rPr>
                <w:b/>
                <w:sz w:val="18"/>
                <w:szCs w:val="18"/>
              </w:rPr>
            </w:pPr>
            <w:r w:rsidRPr="00A82D9F">
              <w:rPr>
                <w:b/>
                <w:sz w:val="18"/>
                <w:szCs w:val="18"/>
              </w:rPr>
              <w:t> </w:t>
            </w:r>
          </w:p>
          <w:p w:rsidR="00731554" w:rsidRPr="00A82D9F" w:rsidRDefault="00731554" w:rsidP="007E2120">
            <w:pPr>
              <w:rPr>
                <w:b/>
                <w:sz w:val="18"/>
                <w:szCs w:val="18"/>
              </w:rPr>
            </w:pPr>
            <w:r w:rsidRPr="00A82D9F">
              <w:rPr>
                <w:b/>
                <w:sz w:val="18"/>
                <w:szCs w:val="18"/>
              </w:rPr>
              <w:t> </w:t>
            </w:r>
          </w:p>
        </w:tc>
        <w:tc>
          <w:tcPr>
            <w:tcW w:w="653"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rPr>
                <w:sz w:val="18"/>
                <w:szCs w:val="18"/>
              </w:rPr>
            </w:pPr>
            <w:r w:rsidRPr="00A82D9F">
              <w:rPr>
                <w:sz w:val="18"/>
                <w:szCs w:val="18"/>
              </w:rPr>
              <w:t> </w:t>
            </w:r>
          </w:p>
        </w:tc>
        <w:tc>
          <w:tcPr>
            <w:tcW w:w="3780" w:type="dxa"/>
            <w:gridSpan w:val="2"/>
            <w:tcBorders>
              <w:top w:val="nil"/>
              <w:left w:val="nil"/>
              <w:bottom w:val="single" w:sz="4" w:space="0" w:color="auto"/>
              <w:right w:val="single" w:sz="4" w:space="0" w:color="auto"/>
            </w:tcBorders>
            <w:shd w:val="clear" w:color="auto" w:fill="auto"/>
            <w:noWrap/>
            <w:vAlign w:val="bottom"/>
            <w:hideMark/>
          </w:tcPr>
          <w:p w:rsidR="00731554" w:rsidRPr="00A82D9F" w:rsidRDefault="00731554" w:rsidP="004C716E">
            <w:pPr>
              <w:jc w:val="right"/>
              <w:rPr>
                <w:sz w:val="18"/>
                <w:szCs w:val="18"/>
              </w:rPr>
            </w:pPr>
            <w:r w:rsidRPr="00A82D9F">
              <w:rPr>
                <w:sz w:val="18"/>
                <w:szCs w:val="18"/>
              </w:rPr>
              <w:t>Average</w:t>
            </w:r>
          </w:p>
        </w:tc>
        <w:tc>
          <w:tcPr>
            <w:tcW w:w="595"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rPr>
                <w:sz w:val="18"/>
                <w:szCs w:val="18"/>
              </w:rPr>
            </w:pPr>
            <w:r w:rsidRPr="00A82D9F">
              <w:rPr>
                <w:sz w:val="18"/>
                <w:szCs w:val="18"/>
              </w:rPr>
              <w:t> </w:t>
            </w:r>
          </w:p>
        </w:tc>
        <w:tc>
          <w:tcPr>
            <w:tcW w:w="885"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jc w:val="right"/>
              <w:rPr>
                <w:sz w:val="18"/>
                <w:szCs w:val="18"/>
              </w:rPr>
            </w:pPr>
            <w:r w:rsidRPr="00A82D9F">
              <w:rPr>
                <w:sz w:val="18"/>
                <w:szCs w:val="18"/>
              </w:rPr>
              <w:t>26.4</w:t>
            </w:r>
          </w:p>
        </w:tc>
        <w:tc>
          <w:tcPr>
            <w:tcW w:w="618"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rPr>
                <w:sz w:val="18"/>
                <w:szCs w:val="18"/>
              </w:rPr>
            </w:pPr>
            <w:r w:rsidRPr="00A82D9F">
              <w:rPr>
                <w:sz w:val="18"/>
                <w:szCs w:val="18"/>
              </w:rPr>
              <w:t> </w:t>
            </w:r>
          </w:p>
        </w:tc>
        <w:tc>
          <w:tcPr>
            <w:tcW w:w="892"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jc w:val="right"/>
              <w:rPr>
                <w:sz w:val="18"/>
                <w:szCs w:val="18"/>
              </w:rPr>
            </w:pPr>
            <w:r w:rsidRPr="00A82D9F">
              <w:rPr>
                <w:sz w:val="18"/>
                <w:szCs w:val="18"/>
              </w:rPr>
              <w:t>27.0</w:t>
            </w:r>
          </w:p>
        </w:tc>
        <w:tc>
          <w:tcPr>
            <w:tcW w:w="590"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rPr>
                <w:sz w:val="18"/>
                <w:szCs w:val="18"/>
              </w:rPr>
            </w:pPr>
            <w:r w:rsidRPr="00A82D9F">
              <w:rPr>
                <w:sz w:val="18"/>
                <w:szCs w:val="18"/>
              </w:rPr>
              <w:t> </w:t>
            </w:r>
          </w:p>
        </w:tc>
        <w:tc>
          <w:tcPr>
            <w:tcW w:w="892"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jc w:val="right"/>
              <w:rPr>
                <w:sz w:val="18"/>
                <w:szCs w:val="18"/>
              </w:rPr>
            </w:pPr>
            <w:r w:rsidRPr="00A82D9F">
              <w:rPr>
                <w:sz w:val="18"/>
                <w:szCs w:val="18"/>
              </w:rPr>
              <w:t>28.7</w:t>
            </w:r>
          </w:p>
        </w:tc>
        <w:tc>
          <w:tcPr>
            <w:tcW w:w="590"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rPr>
                <w:sz w:val="18"/>
                <w:szCs w:val="18"/>
              </w:rPr>
            </w:pPr>
            <w:r w:rsidRPr="00A82D9F">
              <w:rPr>
                <w:sz w:val="18"/>
                <w:szCs w:val="18"/>
              </w:rPr>
              <w:t> </w:t>
            </w:r>
          </w:p>
        </w:tc>
        <w:tc>
          <w:tcPr>
            <w:tcW w:w="981"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jc w:val="right"/>
              <w:rPr>
                <w:sz w:val="18"/>
                <w:szCs w:val="18"/>
              </w:rPr>
            </w:pPr>
            <w:r w:rsidRPr="00A82D9F">
              <w:rPr>
                <w:sz w:val="18"/>
                <w:szCs w:val="18"/>
              </w:rPr>
              <w:t>39.4</w:t>
            </w:r>
          </w:p>
        </w:tc>
      </w:tr>
      <w:tr w:rsidR="00731554" w:rsidRPr="0010356D" w:rsidTr="004C716E">
        <w:trPr>
          <w:trHeight w:val="20"/>
        </w:trPr>
        <w:tc>
          <w:tcPr>
            <w:tcW w:w="447" w:type="dxa"/>
            <w:vMerge/>
            <w:tcBorders>
              <w:left w:val="single" w:sz="4" w:space="0" w:color="auto"/>
              <w:right w:val="single" w:sz="4" w:space="0" w:color="auto"/>
            </w:tcBorders>
            <w:shd w:val="clear" w:color="auto" w:fill="auto"/>
            <w:noWrap/>
            <w:vAlign w:val="bottom"/>
            <w:hideMark/>
          </w:tcPr>
          <w:p w:rsidR="00731554" w:rsidRPr="00A82D9F" w:rsidRDefault="00731554" w:rsidP="007E2120">
            <w:pPr>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rPr>
                <w:sz w:val="18"/>
                <w:szCs w:val="18"/>
              </w:rPr>
            </w:pPr>
            <w:r w:rsidRPr="00A82D9F">
              <w:rPr>
                <w:sz w:val="18"/>
                <w:szCs w:val="18"/>
              </w:rPr>
              <w:t> </w:t>
            </w:r>
          </w:p>
        </w:tc>
        <w:tc>
          <w:tcPr>
            <w:tcW w:w="3780" w:type="dxa"/>
            <w:gridSpan w:val="2"/>
            <w:tcBorders>
              <w:top w:val="nil"/>
              <w:left w:val="nil"/>
              <w:bottom w:val="single" w:sz="4" w:space="0" w:color="auto"/>
              <w:right w:val="single" w:sz="4" w:space="0" w:color="auto"/>
            </w:tcBorders>
            <w:shd w:val="clear" w:color="auto" w:fill="auto"/>
            <w:noWrap/>
            <w:vAlign w:val="bottom"/>
            <w:hideMark/>
          </w:tcPr>
          <w:p w:rsidR="00731554" w:rsidRPr="00A82D9F" w:rsidRDefault="00731554" w:rsidP="004C716E">
            <w:pPr>
              <w:jc w:val="right"/>
              <w:rPr>
                <w:sz w:val="18"/>
                <w:szCs w:val="18"/>
              </w:rPr>
            </w:pPr>
            <w:r w:rsidRPr="00A82D9F">
              <w:rPr>
                <w:sz w:val="18"/>
                <w:szCs w:val="18"/>
              </w:rPr>
              <w:t>Standard Deviation</w:t>
            </w:r>
          </w:p>
        </w:tc>
        <w:tc>
          <w:tcPr>
            <w:tcW w:w="595"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rPr>
                <w:sz w:val="18"/>
                <w:szCs w:val="18"/>
              </w:rPr>
            </w:pPr>
            <w:r w:rsidRPr="00A82D9F">
              <w:rPr>
                <w:sz w:val="18"/>
                <w:szCs w:val="18"/>
              </w:rPr>
              <w:t> </w:t>
            </w:r>
          </w:p>
        </w:tc>
        <w:tc>
          <w:tcPr>
            <w:tcW w:w="885"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jc w:val="right"/>
              <w:rPr>
                <w:sz w:val="18"/>
                <w:szCs w:val="18"/>
              </w:rPr>
            </w:pPr>
            <w:r w:rsidRPr="00A82D9F">
              <w:rPr>
                <w:sz w:val="18"/>
                <w:szCs w:val="18"/>
              </w:rPr>
              <w:t>8.4</w:t>
            </w:r>
          </w:p>
        </w:tc>
        <w:tc>
          <w:tcPr>
            <w:tcW w:w="618"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rPr>
                <w:sz w:val="18"/>
                <w:szCs w:val="18"/>
              </w:rPr>
            </w:pPr>
            <w:r w:rsidRPr="00A82D9F">
              <w:rPr>
                <w:sz w:val="18"/>
                <w:szCs w:val="18"/>
              </w:rPr>
              <w:t> </w:t>
            </w:r>
          </w:p>
        </w:tc>
        <w:tc>
          <w:tcPr>
            <w:tcW w:w="892"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jc w:val="right"/>
              <w:rPr>
                <w:sz w:val="18"/>
                <w:szCs w:val="18"/>
              </w:rPr>
            </w:pPr>
            <w:r w:rsidRPr="00A82D9F">
              <w:rPr>
                <w:sz w:val="18"/>
                <w:szCs w:val="18"/>
              </w:rPr>
              <w:t>8.7</w:t>
            </w:r>
          </w:p>
        </w:tc>
        <w:tc>
          <w:tcPr>
            <w:tcW w:w="590"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rPr>
                <w:sz w:val="18"/>
                <w:szCs w:val="18"/>
              </w:rPr>
            </w:pPr>
            <w:r w:rsidRPr="00A82D9F">
              <w:rPr>
                <w:sz w:val="18"/>
                <w:szCs w:val="18"/>
              </w:rPr>
              <w:t> </w:t>
            </w:r>
          </w:p>
        </w:tc>
        <w:tc>
          <w:tcPr>
            <w:tcW w:w="892"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jc w:val="right"/>
              <w:rPr>
                <w:sz w:val="18"/>
                <w:szCs w:val="18"/>
              </w:rPr>
            </w:pPr>
            <w:r w:rsidRPr="00A82D9F">
              <w:rPr>
                <w:sz w:val="18"/>
                <w:szCs w:val="18"/>
              </w:rPr>
              <w:t>11.2</w:t>
            </w:r>
          </w:p>
        </w:tc>
        <w:tc>
          <w:tcPr>
            <w:tcW w:w="590"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rPr>
                <w:sz w:val="18"/>
                <w:szCs w:val="18"/>
              </w:rPr>
            </w:pPr>
            <w:r w:rsidRPr="00A82D9F">
              <w:rPr>
                <w:sz w:val="18"/>
                <w:szCs w:val="18"/>
              </w:rPr>
              <w:t> </w:t>
            </w:r>
          </w:p>
        </w:tc>
        <w:tc>
          <w:tcPr>
            <w:tcW w:w="981"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jc w:val="right"/>
              <w:rPr>
                <w:sz w:val="18"/>
                <w:szCs w:val="18"/>
              </w:rPr>
            </w:pPr>
            <w:r w:rsidRPr="00A82D9F">
              <w:rPr>
                <w:sz w:val="18"/>
                <w:szCs w:val="18"/>
              </w:rPr>
              <w:t>18.5</w:t>
            </w:r>
          </w:p>
        </w:tc>
      </w:tr>
      <w:tr w:rsidR="00731554" w:rsidRPr="0010356D" w:rsidTr="004C716E">
        <w:trPr>
          <w:trHeight w:val="20"/>
        </w:trPr>
        <w:tc>
          <w:tcPr>
            <w:tcW w:w="447" w:type="dxa"/>
            <w:vMerge/>
            <w:tcBorders>
              <w:left w:val="single" w:sz="4" w:space="0" w:color="auto"/>
              <w:bottom w:val="single" w:sz="4" w:space="0" w:color="auto"/>
              <w:right w:val="single" w:sz="4" w:space="0" w:color="auto"/>
            </w:tcBorders>
            <w:shd w:val="clear" w:color="auto" w:fill="auto"/>
            <w:noWrap/>
            <w:vAlign w:val="bottom"/>
            <w:hideMark/>
          </w:tcPr>
          <w:p w:rsidR="00731554" w:rsidRPr="00A82D9F" w:rsidRDefault="00731554" w:rsidP="007E2120">
            <w:pPr>
              <w:rPr>
                <w:sz w:val="18"/>
                <w:szCs w:val="18"/>
              </w:rPr>
            </w:pPr>
          </w:p>
        </w:tc>
        <w:tc>
          <w:tcPr>
            <w:tcW w:w="653"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rPr>
                <w:sz w:val="18"/>
                <w:szCs w:val="18"/>
              </w:rPr>
            </w:pPr>
            <w:r w:rsidRPr="00A82D9F">
              <w:rPr>
                <w:sz w:val="18"/>
                <w:szCs w:val="18"/>
              </w:rPr>
              <w:t> </w:t>
            </w:r>
          </w:p>
        </w:tc>
        <w:tc>
          <w:tcPr>
            <w:tcW w:w="3780" w:type="dxa"/>
            <w:gridSpan w:val="2"/>
            <w:tcBorders>
              <w:top w:val="nil"/>
              <w:left w:val="nil"/>
              <w:bottom w:val="single" w:sz="4" w:space="0" w:color="auto"/>
              <w:right w:val="single" w:sz="4" w:space="0" w:color="auto"/>
            </w:tcBorders>
            <w:shd w:val="clear" w:color="auto" w:fill="auto"/>
            <w:noWrap/>
            <w:vAlign w:val="bottom"/>
            <w:hideMark/>
          </w:tcPr>
          <w:p w:rsidR="00731554" w:rsidRPr="00A82D9F" w:rsidRDefault="00731554" w:rsidP="004C716E">
            <w:pPr>
              <w:jc w:val="right"/>
              <w:rPr>
                <w:sz w:val="18"/>
                <w:szCs w:val="18"/>
              </w:rPr>
            </w:pPr>
            <w:r w:rsidRPr="00A82D9F">
              <w:rPr>
                <w:sz w:val="18"/>
                <w:szCs w:val="18"/>
              </w:rPr>
              <w:t>Disparity Limit</w:t>
            </w:r>
          </w:p>
        </w:tc>
        <w:tc>
          <w:tcPr>
            <w:tcW w:w="595"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rPr>
                <w:sz w:val="18"/>
                <w:szCs w:val="18"/>
              </w:rPr>
            </w:pPr>
            <w:r w:rsidRPr="00A82D9F">
              <w:rPr>
                <w:sz w:val="18"/>
                <w:szCs w:val="18"/>
              </w:rPr>
              <w:t> </w:t>
            </w:r>
          </w:p>
        </w:tc>
        <w:tc>
          <w:tcPr>
            <w:tcW w:w="885"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jc w:val="right"/>
              <w:rPr>
                <w:sz w:val="18"/>
                <w:szCs w:val="18"/>
              </w:rPr>
            </w:pPr>
            <w:r w:rsidRPr="00A82D9F">
              <w:rPr>
                <w:sz w:val="18"/>
                <w:szCs w:val="18"/>
              </w:rPr>
              <w:t>34.8</w:t>
            </w:r>
          </w:p>
        </w:tc>
        <w:tc>
          <w:tcPr>
            <w:tcW w:w="618"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rPr>
                <w:sz w:val="18"/>
                <w:szCs w:val="18"/>
              </w:rPr>
            </w:pPr>
            <w:r w:rsidRPr="00A82D9F">
              <w:rPr>
                <w:sz w:val="18"/>
                <w:szCs w:val="18"/>
              </w:rPr>
              <w:t> </w:t>
            </w:r>
          </w:p>
        </w:tc>
        <w:tc>
          <w:tcPr>
            <w:tcW w:w="892"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jc w:val="right"/>
              <w:rPr>
                <w:sz w:val="18"/>
                <w:szCs w:val="18"/>
              </w:rPr>
            </w:pPr>
            <w:r w:rsidRPr="00A82D9F">
              <w:rPr>
                <w:sz w:val="18"/>
                <w:szCs w:val="18"/>
              </w:rPr>
              <w:t>35.7</w:t>
            </w:r>
          </w:p>
        </w:tc>
        <w:tc>
          <w:tcPr>
            <w:tcW w:w="590"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rPr>
                <w:sz w:val="18"/>
                <w:szCs w:val="18"/>
              </w:rPr>
            </w:pPr>
            <w:r w:rsidRPr="00A82D9F">
              <w:rPr>
                <w:sz w:val="18"/>
                <w:szCs w:val="18"/>
              </w:rPr>
              <w:t> </w:t>
            </w:r>
          </w:p>
        </w:tc>
        <w:tc>
          <w:tcPr>
            <w:tcW w:w="892"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jc w:val="right"/>
              <w:rPr>
                <w:sz w:val="18"/>
                <w:szCs w:val="18"/>
              </w:rPr>
            </w:pPr>
            <w:r w:rsidRPr="00A82D9F">
              <w:rPr>
                <w:sz w:val="18"/>
                <w:szCs w:val="18"/>
              </w:rPr>
              <w:t>39.9</w:t>
            </w:r>
          </w:p>
        </w:tc>
        <w:tc>
          <w:tcPr>
            <w:tcW w:w="590"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rPr>
                <w:sz w:val="18"/>
                <w:szCs w:val="18"/>
              </w:rPr>
            </w:pPr>
            <w:r w:rsidRPr="00A82D9F">
              <w:rPr>
                <w:sz w:val="18"/>
                <w:szCs w:val="18"/>
              </w:rPr>
              <w:t> </w:t>
            </w:r>
          </w:p>
        </w:tc>
        <w:tc>
          <w:tcPr>
            <w:tcW w:w="981" w:type="dxa"/>
            <w:tcBorders>
              <w:top w:val="nil"/>
              <w:left w:val="nil"/>
              <w:bottom w:val="single" w:sz="4" w:space="0" w:color="auto"/>
              <w:right w:val="single" w:sz="4" w:space="0" w:color="auto"/>
            </w:tcBorders>
            <w:shd w:val="clear" w:color="auto" w:fill="auto"/>
            <w:noWrap/>
            <w:vAlign w:val="bottom"/>
            <w:hideMark/>
          </w:tcPr>
          <w:p w:rsidR="00731554" w:rsidRPr="00A82D9F" w:rsidRDefault="00731554" w:rsidP="007E2120">
            <w:pPr>
              <w:jc w:val="right"/>
              <w:rPr>
                <w:sz w:val="18"/>
                <w:szCs w:val="18"/>
              </w:rPr>
            </w:pPr>
            <w:r w:rsidRPr="00A82D9F">
              <w:rPr>
                <w:sz w:val="18"/>
                <w:szCs w:val="18"/>
              </w:rPr>
              <w:t>57.9</w:t>
            </w:r>
          </w:p>
        </w:tc>
      </w:tr>
    </w:tbl>
    <w:p w:rsidR="002050AD" w:rsidRDefault="002050AD">
      <w:pPr>
        <w:rPr>
          <w:rFonts w:ascii="Arial" w:hAnsi="Arial" w:cs="Arial"/>
          <w:b/>
          <w:bCs/>
          <w:i/>
          <w:iCs/>
          <w:sz w:val="28"/>
          <w:szCs w:val="28"/>
        </w:rPr>
      </w:pPr>
      <w:r>
        <w:br w:type="page"/>
      </w:r>
    </w:p>
    <w:p w:rsidR="003D1094" w:rsidRDefault="003D1094" w:rsidP="00B867C8">
      <w:pPr>
        <w:pStyle w:val="Heading2"/>
        <w:numPr>
          <w:ilvl w:val="1"/>
          <w:numId w:val="35"/>
        </w:numPr>
        <w:sectPr w:rsidR="003D1094" w:rsidSect="0010356D">
          <w:pgSz w:w="12240" w:h="15840"/>
          <w:pgMar w:top="720" w:right="720" w:bottom="720" w:left="720" w:header="720" w:footer="720" w:gutter="0"/>
          <w:cols w:space="720"/>
          <w:docGrid w:linePitch="360"/>
        </w:sectPr>
      </w:pPr>
    </w:p>
    <w:p w:rsidR="002050AD" w:rsidRDefault="002050AD" w:rsidP="00B867C8">
      <w:pPr>
        <w:pStyle w:val="Heading2"/>
        <w:numPr>
          <w:ilvl w:val="1"/>
          <w:numId w:val="35"/>
        </w:numPr>
      </w:pPr>
      <w:bookmarkStart w:id="26" w:name="_Toc405792032"/>
      <w:r>
        <w:lastRenderedPageBreak/>
        <w:t>On-Time Performance</w:t>
      </w:r>
      <w:r w:rsidR="0002143D">
        <w:t xml:space="preserve"> Detailed Results</w:t>
      </w:r>
      <w:bookmarkEnd w:id="26"/>
    </w:p>
    <w:p w:rsidR="00A246C0" w:rsidRDefault="00A246C0" w:rsidP="00A246C0">
      <w:pPr>
        <w:pStyle w:val="Caption"/>
        <w:keepNext/>
      </w:pPr>
      <w:r w:rsidRPr="00A82D9F">
        <w:t xml:space="preserve">Table </w:t>
      </w:r>
      <w:fldSimple w:instr=" STYLEREF 1 \s ">
        <w:r w:rsidR="00B867C8">
          <w:rPr>
            <w:noProof/>
          </w:rPr>
          <w:t>4</w:t>
        </w:r>
      </w:fldSimple>
      <w:r w:rsidR="00946BF2">
        <w:noBreakHyphen/>
      </w:r>
      <w:fldSimple w:instr=" SEQ Table \* ARABIC \s 1 ">
        <w:r w:rsidR="00B867C8">
          <w:rPr>
            <w:noProof/>
          </w:rPr>
          <w:t>10</w:t>
        </w:r>
      </w:fldSimple>
      <w:r w:rsidRPr="00A82D9F">
        <w:t xml:space="preserve">:  </w:t>
      </w:r>
      <w:r w:rsidR="00D32FE3" w:rsidRPr="00A82D9F">
        <w:t>Ride On</w:t>
      </w:r>
      <w:r w:rsidRPr="00A82D9F">
        <w:t xml:space="preserve"> On-Time Pe</w:t>
      </w:r>
      <w:r w:rsidR="002E3DDC" w:rsidRPr="00A82D9F">
        <w:t>rformance – Fiscal Year 2014</w:t>
      </w:r>
    </w:p>
    <w:tbl>
      <w:tblPr>
        <w:tblW w:w="7640" w:type="dxa"/>
        <w:tblInd w:w="93" w:type="dxa"/>
        <w:tblLook w:val="04A0"/>
      </w:tblPr>
      <w:tblGrid>
        <w:gridCol w:w="934"/>
        <w:gridCol w:w="840"/>
        <w:gridCol w:w="820"/>
        <w:gridCol w:w="960"/>
        <w:gridCol w:w="272"/>
        <w:gridCol w:w="934"/>
        <w:gridCol w:w="960"/>
        <w:gridCol w:w="960"/>
        <w:gridCol w:w="960"/>
      </w:tblGrid>
      <w:tr w:rsidR="00665DBB" w:rsidRPr="00276582" w:rsidTr="006E21AD">
        <w:trPr>
          <w:trHeight w:val="525"/>
        </w:trPr>
        <w:tc>
          <w:tcPr>
            <w:tcW w:w="934"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665DBB" w:rsidRPr="00276582" w:rsidRDefault="00665DBB">
            <w:pPr>
              <w:jc w:val="center"/>
              <w:rPr>
                <w:sz w:val="20"/>
                <w:szCs w:val="20"/>
              </w:rPr>
            </w:pPr>
            <w:r w:rsidRPr="00276582">
              <w:rPr>
                <w:sz w:val="20"/>
                <w:szCs w:val="20"/>
              </w:rPr>
              <w:t>Quartile</w:t>
            </w:r>
          </w:p>
        </w:tc>
        <w:tc>
          <w:tcPr>
            <w:tcW w:w="840" w:type="dxa"/>
            <w:tcBorders>
              <w:top w:val="single" w:sz="8" w:space="0" w:color="auto"/>
              <w:left w:val="nil"/>
              <w:bottom w:val="single" w:sz="8" w:space="0" w:color="auto"/>
              <w:right w:val="single" w:sz="4" w:space="0" w:color="auto"/>
            </w:tcBorders>
            <w:shd w:val="clear" w:color="auto" w:fill="auto"/>
            <w:vAlign w:val="bottom"/>
            <w:hideMark/>
          </w:tcPr>
          <w:p w:rsidR="00665DBB" w:rsidRPr="00276582" w:rsidRDefault="00665DBB">
            <w:pPr>
              <w:jc w:val="center"/>
              <w:rPr>
                <w:sz w:val="20"/>
                <w:szCs w:val="20"/>
              </w:rPr>
            </w:pPr>
            <w:r w:rsidRPr="00276582">
              <w:rPr>
                <w:sz w:val="20"/>
                <w:szCs w:val="20"/>
              </w:rPr>
              <w:t>Route</w:t>
            </w:r>
          </w:p>
        </w:tc>
        <w:tc>
          <w:tcPr>
            <w:tcW w:w="820" w:type="dxa"/>
            <w:tcBorders>
              <w:top w:val="single" w:sz="8" w:space="0" w:color="auto"/>
              <w:left w:val="nil"/>
              <w:bottom w:val="single" w:sz="8" w:space="0" w:color="auto"/>
              <w:right w:val="single" w:sz="4" w:space="0" w:color="auto"/>
            </w:tcBorders>
            <w:shd w:val="clear" w:color="auto" w:fill="auto"/>
            <w:vAlign w:val="bottom"/>
            <w:hideMark/>
          </w:tcPr>
          <w:p w:rsidR="00665DBB" w:rsidRPr="00276582" w:rsidRDefault="00665DBB">
            <w:pPr>
              <w:jc w:val="center"/>
              <w:rPr>
                <w:sz w:val="20"/>
                <w:szCs w:val="20"/>
              </w:rPr>
            </w:pPr>
            <w:r w:rsidRPr="00276582">
              <w:rPr>
                <w:sz w:val="20"/>
                <w:szCs w:val="20"/>
              </w:rPr>
              <w:t>Route OTP</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665DBB" w:rsidRPr="00276582" w:rsidRDefault="00665DBB">
            <w:pPr>
              <w:jc w:val="center"/>
              <w:rPr>
                <w:sz w:val="20"/>
                <w:szCs w:val="20"/>
              </w:rPr>
            </w:pPr>
            <w:r w:rsidRPr="00276582">
              <w:rPr>
                <w:sz w:val="20"/>
                <w:szCs w:val="20"/>
              </w:rPr>
              <w:t>Quartile OTP</w:t>
            </w:r>
          </w:p>
        </w:tc>
        <w:tc>
          <w:tcPr>
            <w:tcW w:w="272" w:type="dxa"/>
            <w:tcBorders>
              <w:top w:val="nil"/>
              <w:left w:val="nil"/>
              <w:bottom w:val="nil"/>
              <w:right w:val="nil"/>
            </w:tcBorders>
            <w:shd w:val="clear" w:color="000000" w:fill="BFBFBF"/>
            <w:vAlign w:val="bottom"/>
            <w:hideMark/>
          </w:tcPr>
          <w:p w:rsidR="00665DBB" w:rsidRPr="00276582" w:rsidRDefault="00665DBB">
            <w:pPr>
              <w:jc w:val="center"/>
              <w:rPr>
                <w:sz w:val="20"/>
                <w:szCs w:val="20"/>
              </w:rPr>
            </w:pPr>
            <w:r w:rsidRPr="00276582">
              <w:rPr>
                <w:sz w:val="20"/>
                <w:szCs w:val="20"/>
              </w:rPr>
              <w:t> </w:t>
            </w:r>
          </w:p>
        </w:tc>
        <w:tc>
          <w:tcPr>
            <w:tcW w:w="934"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665DBB" w:rsidRPr="00276582" w:rsidRDefault="00665DBB">
            <w:pPr>
              <w:jc w:val="center"/>
              <w:rPr>
                <w:sz w:val="20"/>
                <w:szCs w:val="20"/>
              </w:rPr>
            </w:pPr>
            <w:r w:rsidRPr="00276582">
              <w:rPr>
                <w:sz w:val="20"/>
                <w:szCs w:val="20"/>
              </w:rPr>
              <w:t>Quartile</w:t>
            </w:r>
          </w:p>
        </w:tc>
        <w:tc>
          <w:tcPr>
            <w:tcW w:w="960" w:type="dxa"/>
            <w:tcBorders>
              <w:top w:val="single" w:sz="8" w:space="0" w:color="auto"/>
              <w:left w:val="nil"/>
              <w:bottom w:val="single" w:sz="8" w:space="0" w:color="auto"/>
              <w:right w:val="single" w:sz="4" w:space="0" w:color="auto"/>
            </w:tcBorders>
            <w:shd w:val="clear" w:color="auto" w:fill="auto"/>
            <w:vAlign w:val="bottom"/>
            <w:hideMark/>
          </w:tcPr>
          <w:p w:rsidR="00665DBB" w:rsidRPr="00276582" w:rsidRDefault="00665DBB">
            <w:pPr>
              <w:jc w:val="center"/>
              <w:rPr>
                <w:sz w:val="20"/>
                <w:szCs w:val="20"/>
              </w:rPr>
            </w:pPr>
            <w:r w:rsidRPr="00276582">
              <w:rPr>
                <w:sz w:val="20"/>
                <w:szCs w:val="20"/>
              </w:rPr>
              <w:t>Route</w:t>
            </w:r>
          </w:p>
        </w:tc>
        <w:tc>
          <w:tcPr>
            <w:tcW w:w="960" w:type="dxa"/>
            <w:tcBorders>
              <w:top w:val="single" w:sz="8" w:space="0" w:color="auto"/>
              <w:left w:val="nil"/>
              <w:bottom w:val="single" w:sz="8" w:space="0" w:color="auto"/>
              <w:right w:val="single" w:sz="4" w:space="0" w:color="auto"/>
            </w:tcBorders>
            <w:shd w:val="clear" w:color="auto" w:fill="auto"/>
            <w:vAlign w:val="bottom"/>
            <w:hideMark/>
          </w:tcPr>
          <w:p w:rsidR="00665DBB" w:rsidRPr="00276582" w:rsidRDefault="00665DBB">
            <w:pPr>
              <w:jc w:val="center"/>
              <w:rPr>
                <w:sz w:val="20"/>
                <w:szCs w:val="20"/>
              </w:rPr>
            </w:pPr>
            <w:r w:rsidRPr="00276582">
              <w:rPr>
                <w:sz w:val="20"/>
                <w:szCs w:val="20"/>
              </w:rPr>
              <w:t>Route OTP</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665DBB" w:rsidRPr="00276582" w:rsidRDefault="00665DBB">
            <w:pPr>
              <w:jc w:val="center"/>
              <w:rPr>
                <w:sz w:val="20"/>
                <w:szCs w:val="20"/>
              </w:rPr>
            </w:pPr>
            <w:r w:rsidRPr="00276582">
              <w:rPr>
                <w:sz w:val="20"/>
                <w:szCs w:val="20"/>
              </w:rPr>
              <w:t>Quartile OTP</w:t>
            </w:r>
          </w:p>
        </w:tc>
      </w:tr>
      <w:tr w:rsidR="00665DBB" w:rsidRPr="00276582" w:rsidTr="006E21AD">
        <w:trPr>
          <w:cantSplit/>
          <w:trHeight w:val="144"/>
        </w:trPr>
        <w:tc>
          <w:tcPr>
            <w:tcW w:w="934"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rsidR="00665DBB" w:rsidRPr="00276582" w:rsidRDefault="00665DBB">
            <w:pPr>
              <w:jc w:val="center"/>
              <w:rPr>
                <w:b/>
                <w:bCs/>
                <w:color w:val="000000"/>
                <w:sz w:val="22"/>
                <w:szCs w:val="22"/>
              </w:rPr>
            </w:pPr>
            <w:r w:rsidRPr="00276582">
              <w:rPr>
                <w:b/>
                <w:bCs/>
                <w:color w:val="000000"/>
                <w:sz w:val="22"/>
                <w:szCs w:val="22"/>
              </w:rPr>
              <w:t>Quartile 1</w:t>
            </w: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pPr>
              <w:jc w:val="center"/>
              <w:rPr>
                <w:color w:val="000000"/>
                <w:sz w:val="20"/>
                <w:szCs w:val="20"/>
              </w:rPr>
            </w:pPr>
            <w:r w:rsidRPr="00276582">
              <w:rPr>
                <w:color w:val="000000"/>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pPr>
              <w:jc w:val="center"/>
              <w:rPr>
                <w:sz w:val="20"/>
                <w:szCs w:val="20"/>
              </w:rPr>
            </w:pPr>
            <w:r w:rsidRPr="00276582">
              <w:rPr>
                <w:sz w:val="20"/>
                <w:szCs w:val="20"/>
              </w:rPr>
              <w:t>81.0%</w:t>
            </w:r>
          </w:p>
        </w:tc>
        <w:tc>
          <w:tcPr>
            <w:tcW w:w="96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665DBB" w:rsidRPr="00276582" w:rsidRDefault="00665DBB">
            <w:pPr>
              <w:jc w:val="center"/>
              <w:rPr>
                <w:sz w:val="20"/>
                <w:szCs w:val="20"/>
              </w:rPr>
            </w:pPr>
            <w:r w:rsidRPr="00276582">
              <w:rPr>
                <w:sz w:val="20"/>
                <w:szCs w:val="20"/>
              </w:rPr>
              <w:t>85.5%</w:t>
            </w:r>
          </w:p>
        </w:tc>
        <w:tc>
          <w:tcPr>
            <w:tcW w:w="272" w:type="dxa"/>
            <w:tcBorders>
              <w:top w:val="nil"/>
              <w:left w:val="nil"/>
              <w:bottom w:val="nil"/>
              <w:right w:val="nil"/>
            </w:tcBorders>
            <w:shd w:val="clear" w:color="000000" w:fill="BFBFBF"/>
            <w:noWrap/>
            <w:vAlign w:val="bottom"/>
            <w:hideMark/>
          </w:tcPr>
          <w:p w:rsidR="00665DBB" w:rsidRPr="00276582" w:rsidRDefault="00665DBB">
            <w:pPr>
              <w:jc w:val="center"/>
              <w:rPr>
                <w:sz w:val="20"/>
                <w:szCs w:val="20"/>
              </w:rPr>
            </w:pPr>
            <w:r w:rsidRPr="00276582">
              <w:rPr>
                <w:sz w:val="20"/>
                <w:szCs w:val="20"/>
              </w:rPr>
              <w:t> </w:t>
            </w:r>
          </w:p>
        </w:tc>
        <w:tc>
          <w:tcPr>
            <w:tcW w:w="934"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rsidR="00665DBB" w:rsidRPr="00276582" w:rsidRDefault="00665DBB">
            <w:pPr>
              <w:jc w:val="center"/>
              <w:rPr>
                <w:b/>
                <w:bCs/>
                <w:color w:val="000000"/>
                <w:sz w:val="22"/>
                <w:szCs w:val="22"/>
              </w:rPr>
            </w:pPr>
            <w:r w:rsidRPr="00276582">
              <w:rPr>
                <w:b/>
                <w:bCs/>
                <w:color w:val="000000"/>
                <w:sz w:val="22"/>
                <w:szCs w:val="22"/>
              </w:rPr>
              <w:t>Quartile 3</w:t>
            </w: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pPr>
              <w:jc w:val="center"/>
              <w:rPr>
                <w:color w:val="000000"/>
                <w:sz w:val="20"/>
                <w:szCs w:val="20"/>
              </w:rPr>
            </w:pPr>
            <w:r w:rsidRPr="00276582">
              <w:rPr>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pPr>
              <w:jc w:val="center"/>
              <w:rPr>
                <w:sz w:val="20"/>
                <w:szCs w:val="20"/>
              </w:rPr>
            </w:pPr>
            <w:r w:rsidRPr="00276582">
              <w:rPr>
                <w:sz w:val="20"/>
                <w:szCs w:val="20"/>
              </w:rPr>
              <w:t>86.1%</w:t>
            </w:r>
          </w:p>
        </w:tc>
        <w:tc>
          <w:tcPr>
            <w:tcW w:w="96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665DBB" w:rsidRPr="00276582" w:rsidRDefault="00665DBB">
            <w:pPr>
              <w:jc w:val="center"/>
              <w:rPr>
                <w:sz w:val="20"/>
                <w:szCs w:val="20"/>
              </w:rPr>
            </w:pPr>
            <w:r w:rsidRPr="00276582">
              <w:rPr>
                <w:sz w:val="20"/>
                <w:szCs w:val="20"/>
              </w:rPr>
              <w:t>82.7%</w:t>
            </w: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15</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86.7%</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94.7%</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16</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80.2%</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90.0%</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20</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81.6%</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75.8%</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24</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79.8%</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84.8%</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31</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76.7%</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76.5%</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39</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62.3%</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19</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70.2%</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41</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90.4%</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28</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41.0%</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48</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91.5%</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33</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84.8%</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51</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81.2%</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34</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82.8%</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55</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82.4%</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43</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87.7%</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57</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96.6%</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93.7%</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59</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86.6%</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88.2%</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61</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86.4%</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80.9%</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65</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99.1%</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53</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80.1%</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71</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95.9%</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56</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82.3%</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78</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89.0%</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66</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88.3%</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79</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88.9%</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67</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85.3%</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93</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87.3%</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98.8%</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8"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94</w:t>
            </w:r>
          </w:p>
        </w:tc>
        <w:tc>
          <w:tcPr>
            <w:tcW w:w="820" w:type="dxa"/>
            <w:tcBorders>
              <w:top w:val="nil"/>
              <w:left w:val="nil"/>
              <w:bottom w:val="single" w:sz="8"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85.8%</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8"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 </w:t>
            </w:r>
          </w:p>
        </w:tc>
        <w:tc>
          <w:tcPr>
            <w:tcW w:w="960" w:type="dxa"/>
            <w:tcBorders>
              <w:top w:val="nil"/>
              <w:left w:val="nil"/>
              <w:bottom w:val="single" w:sz="8"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 </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rsidR="00665DBB" w:rsidRPr="00276582" w:rsidRDefault="00665DBB">
            <w:pPr>
              <w:jc w:val="center"/>
              <w:rPr>
                <w:b/>
                <w:bCs/>
                <w:color w:val="000000"/>
                <w:sz w:val="22"/>
                <w:szCs w:val="22"/>
              </w:rPr>
            </w:pPr>
            <w:r w:rsidRPr="00276582">
              <w:rPr>
                <w:b/>
                <w:bCs/>
                <w:color w:val="000000"/>
                <w:sz w:val="22"/>
                <w:szCs w:val="22"/>
              </w:rPr>
              <w:t>Quartile 2</w:t>
            </w: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pPr>
              <w:jc w:val="center"/>
              <w:rPr>
                <w:color w:val="000000"/>
                <w:sz w:val="20"/>
                <w:szCs w:val="20"/>
              </w:rPr>
            </w:pPr>
            <w:r w:rsidRPr="00276582">
              <w:rPr>
                <w:color w:val="000000"/>
                <w:sz w:val="20"/>
                <w:szCs w:val="20"/>
              </w:rPr>
              <w:t>2</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pPr>
              <w:jc w:val="center"/>
              <w:rPr>
                <w:sz w:val="20"/>
                <w:szCs w:val="20"/>
              </w:rPr>
            </w:pPr>
            <w:r w:rsidRPr="00276582">
              <w:rPr>
                <w:sz w:val="20"/>
                <w:szCs w:val="20"/>
              </w:rPr>
              <w:t>88.8%</w:t>
            </w:r>
          </w:p>
        </w:tc>
        <w:tc>
          <w:tcPr>
            <w:tcW w:w="96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665DBB" w:rsidRPr="00276582" w:rsidRDefault="00665DBB">
            <w:pPr>
              <w:jc w:val="center"/>
              <w:rPr>
                <w:sz w:val="20"/>
                <w:szCs w:val="20"/>
              </w:rPr>
            </w:pPr>
            <w:r w:rsidRPr="00276582">
              <w:rPr>
                <w:sz w:val="20"/>
                <w:szCs w:val="20"/>
              </w:rPr>
              <w:t>86.7%</w:t>
            </w:r>
          </w:p>
        </w:tc>
        <w:tc>
          <w:tcPr>
            <w:tcW w:w="272" w:type="dxa"/>
            <w:tcBorders>
              <w:top w:val="nil"/>
              <w:left w:val="nil"/>
              <w:bottom w:val="nil"/>
              <w:right w:val="nil"/>
            </w:tcBorders>
            <w:shd w:val="clear" w:color="000000" w:fill="BFBFBF"/>
            <w:noWrap/>
            <w:vAlign w:val="bottom"/>
            <w:hideMark/>
          </w:tcPr>
          <w:p w:rsidR="00665DBB" w:rsidRPr="00276582" w:rsidRDefault="00665DBB">
            <w:pPr>
              <w:jc w:val="center"/>
              <w:rPr>
                <w:sz w:val="20"/>
                <w:szCs w:val="20"/>
              </w:rPr>
            </w:pPr>
            <w:r w:rsidRPr="00276582">
              <w:rPr>
                <w:sz w:val="20"/>
                <w:szCs w:val="20"/>
              </w:rPr>
              <w:t> </w:t>
            </w:r>
          </w:p>
        </w:tc>
        <w:tc>
          <w:tcPr>
            <w:tcW w:w="934"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rsidR="00665DBB" w:rsidRPr="00276582" w:rsidRDefault="00665DBB">
            <w:pPr>
              <w:jc w:val="center"/>
              <w:rPr>
                <w:b/>
                <w:bCs/>
                <w:color w:val="000000"/>
                <w:sz w:val="22"/>
                <w:szCs w:val="22"/>
              </w:rPr>
            </w:pPr>
            <w:r w:rsidRPr="00276582">
              <w:rPr>
                <w:b/>
                <w:bCs/>
                <w:color w:val="000000"/>
                <w:sz w:val="22"/>
                <w:szCs w:val="22"/>
              </w:rPr>
              <w:t>Quartile 4</w:t>
            </w: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pPr>
              <w:jc w:val="center"/>
              <w:rPr>
                <w:color w:val="000000"/>
                <w:sz w:val="20"/>
                <w:szCs w:val="20"/>
              </w:rPr>
            </w:pPr>
            <w:r w:rsidRPr="00276582">
              <w:rPr>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pPr>
              <w:jc w:val="center"/>
              <w:rPr>
                <w:sz w:val="20"/>
                <w:szCs w:val="20"/>
              </w:rPr>
            </w:pPr>
            <w:r w:rsidRPr="00276582">
              <w:rPr>
                <w:sz w:val="20"/>
                <w:szCs w:val="20"/>
              </w:rPr>
              <w:t>89.0%</w:t>
            </w:r>
          </w:p>
        </w:tc>
        <w:tc>
          <w:tcPr>
            <w:tcW w:w="96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665DBB" w:rsidRPr="00276582" w:rsidRDefault="00665DBB">
            <w:pPr>
              <w:jc w:val="center"/>
              <w:rPr>
                <w:sz w:val="20"/>
                <w:szCs w:val="20"/>
              </w:rPr>
            </w:pPr>
            <w:r w:rsidRPr="00276582">
              <w:rPr>
                <w:sz w:val="20"/>
                <w:szCs w:val="20"/>
              </w:rPr>
              <w:t>87.6%</w:t>
            </w: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89.1%</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85.7%</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84.4%</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93.4%</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17</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87.1%</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11</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79.8%</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18</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89.0%</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87.3%</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21</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55.0%</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29</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88.8%</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22</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77.7%</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30</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90.9%</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25</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92.7%</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32</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72.0%</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26</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77.6%</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36</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91.7%</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38</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88.0%</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37</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90.8%</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49</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91.8%</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42</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94.8%</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54</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89.7%</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87.4%</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58</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92.5%</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52</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80.2%</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60</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93.1%</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63</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90.2%</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cantSplit/>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64</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93.8%</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70</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69.9%</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74</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92.7%</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76</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88.8%</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75</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88.1%</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81</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96.3%</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83</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78.9%</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90</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90.8%</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97</w:t>
            </w:r>
          </w:p>
        </w:tc>
        <w:tc>
          <w:tcPr>
            <w:tcW w:w="82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91.7%</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96</w:t>
            </w:r>
          </w:p>
        </w:tc>
        <w:tc>
          <w:tcPr>
            <w:tcW w:w="960" w:type="dxa"/>
            <w:tcBorders>
              <w:top w:val="nil"/>
              <w:left w:val="nil"/>
              <w:bottom w:val="single" w:sz="4"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96.7%</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r w:rsidR="00665DBB" w:rsidRPr="00276582" w:rsidTr="006E21AD">
        <w:trPr>
          <w:trHeight w:val="144"/>
        </w:trPr>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pPr>
              <w:rPr>
                <w:b/>
                <w:bCs/>
                <w:color w:val="000000"/>
                <w:sz w:val="22"/>
                <w:szCs w:val="22"/>
              </w:rPr>
            </w:pPr>
          </w:p>
        </w:tc>
        <w:tc>
          <w:tcPr>
            <w:tcW w:w="840" w:type="dxa"/>
            <w:tcBorders>
              <w:top w:val="nil"/>
              <w:left w:val="nil"/>
              <w:bottom w:val="single" w:sz="8" w:space="0" w:color="auto"/>
              <w:right w:val="single" w:sz="4" w:space="0" w:color="auto"/>
            </w:tcBorders>
            <w:shd w:val="clear" w:color="auto" w:fill="auto"/>
            <w:noWrap/>
            <w:hideMark/>
          </w:tcPr>
          <w:p w:rsidR="00665DBB" w:rsidRPr="00276582" w:rsidRDefault="00665DBB" w:rsidP="006E21AD">
            <w:pPr>
              <w:jc w:val="center"/>
              <w:rPr>
                <w:color w:val="000000"/>
                <w:sz w:val="20"/>
                <w:szCs w:val="20"/>
              </w:rPr>
            </w:pPr>
            <w:r w:rsidRPr="00276582">
              <w:rPr>
                <w:color w:val="000000"/>
                <w:sz w:val="20"/>
                <w:szCs w:val="20"/>
              </w:rPr>
              <w:t>98</w:t>
            </w:r>
          </w:p>
        </w:tc>
        <w:tc>
          <w:tcPr>
            <w:tcW w:w="820" w:type="dxa"/>
            <w:tcBorders>
              <w:top w:val="nil"/>
              <w:left w:val="nil"/>
              <w:bottom w:val="single" w:sz="8"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93.0%</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c>
          <w:tcPr>
            <w:tcW w:w="272" w:type="dxa"/>
            <w:tcBorders>
              <w:top w:val="nil"/>
              <w:left w:val="nil"/>
              <w:bottom w:val="nil"/>
              <w:right w:val="nil"/>
            </w:tcBorders>
            <w:shd w:val="clear" w:color="000000" w:fill="BFBFBF"/>
            <w:noWrap/>
            <w:vAlign w:val="bottom"/>
            <w:hideMark/>
          </w:tcPr>
          <w:p w:rsidR="00665DBB" w:rsidRPr="00276582" w:rsidRDefault="00665DBB" w:rsidP="006E21AD">
            <w:pPr>
              <w:jc w:val="center"/>
              <w:rPr>
                <w:sz w:val="20"/>
                <w:szCs w:val="20"/>
              </w:rPr>
            </w:pPr>
            <w:r w:rsidRPr="00276582">
              <w:rPr>
                <w:sz w:val="20"/>
                <w:szCs w:val="20"/>
              </w:rPr>
              <w:t> </w:t>
            </w:r>
          </w:p>
        </w:tc>
        <w:tc>
          <w:tcPr>
            <w:tcW w:w="934" w:type="dxa"/>
            <w:vMerge/>
            <w:tcBorders>
              <w:top w:val="nil"/>
              <w:left w:val="single" w:sz="8" w:space="0" w:color="auto"/>
              <w:bottom w:val="single" w:sz="8" w:space="0" w:color="000000"/>
              <w:right w:val="single" w:sz="4" w:space="0" w:color="auto"/>
            </w:tcBorders>
            <w:vAlign w:val="center"/>
            <w:hideMark/>
          </w:tcPr>
          <w:p w:rsidR="00665DBB" w:rsidRPr="00276582" w:rsidRDefault="00665DBB" w:rsidP="006E21AD">
            <w:pPr>
              <w:rPr>
                <w:b/>
                <w:bCs/>
                <w:color w:val="000000"/>
                <w:sz w:val="20"/>
                <w:szCs w:val="20"/>
              </w:rPr>
            </w:pPr>
          </w:p>
        </w:tc>
        <w:tc>
          <w:tcPr>
            <w:tcW w:w="960" w:type="dxa"/>
            <w:tcBorders>
              <w:top w:val="nil"/>
              <w:left w:val="nil"/>
              <w:bottom w:val="single" w:sz="8"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 </w:t>
            </w:r>
          </w:p>
        </w:tc>
        <w:tc>
          <w:tcPr>
            <w:tcW w:w="960" w:type="dxa"/>
            <w:tcBorders>
              <w:top w:val="nil"/>
              <w:left w:val="nil"/>
              <w:bottom w:val="single" w:sz="8" w:space="0" w:color="auto"/>
              <w:right w:val="single" w:sz="4" w:space="0" w:color="auto"/>
            </w:tcBorders>
            <w:shd w:val="clear" w:color="auto" w:fill="auto"/>
            <w:noWrap/>
            <w:vAlign w:val="bottom"/>
            <w:hideMark/>
          </w:tcPr>
          <w:p w:rsidR="00665DBB" w:rsidRPr="00276582" w:rsidRDefault="00665DBB" w:rsidP="006E21AD">
            <w:pPr>
              <w:jc w:val="center"/>
              <w:rPr>
                <w:sz w:val="20"/>
                <w:szCs w:val="20"/>
              </w:rPr>
            </w:pPr>
            <w:r w:rsidRPr="00276582">
              <w:rPr>
                <w:sz w:val="20"/>
                <w:szCs w:val="20"/>
              </w:rPr>
              <w:t> </w:t>
            </w:r>
          </w:p>
        </w:tc>
        <w:tc>
          <w:tcPr>
            <w:tcW w:w="960" w:type="dxa"/>
            <w:vMerge/>
            <w:tcBorders>
              <w:top w:val="nil"/>
              <w:left w:val="single" w:sz="4" w:space="0" w:color="auto"/>
              <w:bottom w:val="single" w:sz="8" w:space="0" w:color="000000"/>
              <w:right w:val="single" w:sz="8" w:space="0" w:color="auto"/>
            </w:tcBorders>
            <w:vAlign w:val="center"/>
            <w:hideMark/>
          </w:tcPr>
          <w:p w:rsidR="00665DBB" w:rsidRPr="00276582" w:rsidRDefault="00665DBB" w:rsidP="006E21AD">
            <w:pPr>
              <w:rPr>
                <w:sz w:val="20"/>
                <w:szCs w:val="20"/>
              </w:rPr>
            </w:pPr>
          </w:p>
        </w:tc>
      </w:tr>
    </w:tbl>
    <w:p w:rsidR="004132BB" w:rsidRPr="00276582" w:rsidRDefault="004132BB" w:rsidP="004132BB"/>
    <w:p w:rsidR="004132BB" w:rsidRDefault="004132BB" w:rsidP="004132BB"/>
    <w:p w:rsidR="004132BB" w:rsidRDefault="004132BB" w:rsidP="004132BB"/>
    <w:p w:rsidR="004132BB" w:rsidRDefault="004132BB" w:rsidP="004132BB"/>
    <w:p w:rsidR="004132BB" w:rsidRDefault="004132BB" w:rsidP="004132BB"/>
    <w:p w:rsidR="002050AD" w:rsidRDefault="002050AD" w:rsidP="00B867C8">
      <w:pPr>
        <w:pStyle w:val="Heading2"/>
        <w:numPr>
          <w:ilvl w:val="1"/>
          <w:numId w:val="35"/>
        </w:numPr>
      </w:pPr>
      <w:bookmarkStart w:id="27" w:name="_Toc405792033"/>
      <w:r>
        <w:lastRenderedPageBreak/>
        <w:t xml:space="preserve">Service Accessibility </w:t>
      </w:r>
      <w:r w:rsidR="0002143D">
        <w:t>Detailed Results</w:t>
      </w:r>
      <w:bookmarkEnd w:id="27"/>
    </w:p>
    <w:p w:rsidR="002050AD" w:rsidRDefault="002050AD" w:rsidP="002050AD"/>
    <w:p w:rsidR="006B0E6A" w:rsidRDefault="00DB4A57" w:rsidP="00276582">
      <w:pPr>
        <w:jc w:val="both"/>
      </w:pPr>
      <w:r>
        <w:t xml:space="preserve">Using the 2010 census and the methodology described in Section 3.5, </w:t>
      </w:r>
      <w:r w:rsidR="00D32FE3">
        <w:t>RIDE ON</w:t>
      </w:r>
      <w:r>
        <w:t xml:space="preserve"> has utilized GIS to estimate the numbers of persons in </w:t>
      </w:r>
      <w:r w:rsidR="00E33063">
        <w:t>Montgomery County</w:t>
      </w:r>
      <w:r>
        <w:t xml:space="preserve"> that are within the transit service area</w:t>
      </w:r>
      <w:r w:rsidR="00FD723B">
        <w:t xml:space="preserve"> for the Ride On and Metro Bus services.  </w:t>
      </w:r>
      <w:r>
        <w:t xml:space="preserve">Table </w:t>
      </w:r>
      <w:r w:rsidR="00B867C8">
        <w:t>4</w:t>
      </w:r>
      <w:r>
        <w:t>.</w:t>
      </w:r>
      <w:r w:rsidR="00B867C8">
        <w:t>11</w:t>
      </w:r>
      <w:r>
        <w:t xml:space="preserve"> below </w:t>
      </w:r>
      <w:r w:rsidR="006B0E6A">
        <w:t>provides the numerical analysis</w:t>
      </w:r>
      <w:r w:rsidR="005E365E">
        <w:t xml:space="preserve">.  </w:t>
      </w:r>
      <w:r w:rsidR="006B0E6A">
        <w:t xml:space="preserve">Figure </w:t>
      </w:r>
      <w:r w:rsidR="00292C34">
        <w:t>5-1</w:t>
      </w:r>
      <w:r w:rsidR="006B0E6A">
        <w:t xml:space="preserve"> illustrates the </w:t>
      </w:r>
      <w:r w:rsidR="005E365E">
        <w:t xml:space="preserve">minority </w:t>
      </w:r>
      <w:r w:rsidR="006B0E6A">
        <w:t>population</w:t>
      </w:r>
      <w:r w:rsidR="005E365E">
        <w:t>s</w:t>
      </w:r>
      <w:r w:rsidR="006B0E6A">
        <w:t xml:space="preserve"> served by the </w:t>
      </w:r>
      <w:r w:rsidR="00D32FE3">
        <w:t>Ride On</w:t>
      </w:r>
      <w:r w:rsidR="005E365E">
        <w:t xml:space="preserve"> transit services and Figure 5-2 illustrates the low-income populations served by the Ride On transit services.</w:t>
      </w:r>
      <w:r w:rsidR="006B0E6A">
        <w:t xml:space="preserve"> </w:t>
      </w:r>
    </w:p>
    <w:p w:rsidR="006B0E6A" w:rsidRDefault="006B0E6A"/>
    <w:p w:rsidR="00A246C0" w:rsidRDefault="00A246C0" w:rsidP="00A246C0">
      <w:pPr>
        <w:pStyle w:val="Caption"/>
        <w:keepNext/>
      </w:pPr>
      <w:r>
        <w:t xml:space="preserve">Table </w:t>
      </w:r>
      <w:fldSimple w:instr=" STYLEREF 1 \s ">
        <w:r w:rsidR="00B867C8">
          <w:rPr>
            <w:noProof/>
          </w:rPr>
          <w:t>4</w:t>
        </w:r>
      </w:fldSimple>
      <w:r w:rsidR="00946BF2">
        <w:noBreakHyphen/>
      </w:r>
      <w:fldSimple w:instr=" SEQ Table \* ARABIC \s 1 ">
        <w:r w:rsidR="00B867C8">
          <w:rPr>
            <w:noProof/>
          </w:rPr>
          <w:t>11</w:t>
        </w:r>
      </w:fldSimple>
      <w:r>
        <w:t xml:space="preserve">:  </w:t>
      </w:r>
      <w:r w:rsidR="00D32FE3">
        <w:t>Ride On</w:t>
      </w:r>
      <w:r>
        <w:t xml:space="preserve"> Service Accessibility Analysis – </w:t>
      </w:r>
      <w:r w:rsidR="002E3DDC">
        <w:t>August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8"/>
        <w:gridCol w:w="2160"/>
        <w:gridCol w:w="2160"/>
        <w:gridCol w:w="2160"/>
      </w:tblGrid>
      <w:tr w:rsidR="00871006" w:rsidTr="00FD723B">
        <w:tc>
          <w:tcPr>
            <w:tcW w:w="3078" w:type="dxa"/>
          </w:tcPr>
          <w:p w:rsidR="00871006" w:rsidRPr="00FD723B" w:rsidRDefault="00871006"/>
        </w:tc>
        <w:tc>
          <w:tcPr>
            <w:tcW w:w="2160" w:type="dxa"/>
            <w:vAlign w:val="bottom"/>
          </w:tcPr>
          <w:p w:rsidR="00871006" w:rsidRPr="00FD723B" w:rsidRDefault="00871006" w:rsidP="00FD723B">
            <w:pPr>
              <w:jc w:val="center"/>
            </w:pPr>
            <w:r w:rsidRPr="00FD723B">
              <w:t>Total Population</w:t>
            </w:r>
          </w:p>
        </w:tc>
        <w:tc>
          <w:tcPr>
            <w:tcW w:w="2160" w:type="dxa"/>
            <w:vAlign w:val="bottom"/>
          </w:tcPr>
          <w:p w:rsidR="00871006" w:rsidRPr="00FD723B" w:rsidRDefault="00871006" w:rsidP="00FD723B">
            <w:pPr>
              <w:jc w:val="center"/>
            </w:pPr>
            <w:r w:rsidRPr="00FD723B">
              <w:t>Minority   Population</w:t>
            </w:r>
          </w:p>
        </w:tc>
        <w:tc>
          <w:tcPr>
            <w:tcW w:w="2160" w:type="dxa"/>
            <w:vAlign w:val="bottom"/>
          </w:tcPr>
          <w:p w:rsidR="00871006" w:rsidRPr="00FD723B" w:rsidRDefault="00871006" w:rsidP="00FD723B">
            <w:pPr>
              <w:jc w:val="center"/>
            </w:pPr>
            <w:r w:rsidRPr="00FD723B">
              <w:t>Non-Minority Population</w:t>
            </w:r>
          </w:p>
        </w:tc>
      </w:tr>
      <w:tr w:rsidR="00871006" w:rsidTr="00FD723B">
        <w:trPr>
          <w:trHeight w:val="432"/>
        </w:trPr>
        <w:tc>
          <w:tcPr>
            <w:tcW w:w="3078" w:type="dxa"/>
            <w:vAlign w:val="center"/>
          </w:tcPr>
          <w:p w:rsidR="00871006" w:rsidRPr="00FD723B" w:rsidRDefault="00871006" w:rsidP="00FD723B">
            <w:pPr>
              <w:jc w:val="right"/>
            </w:pPr>
            <w:r w:rsidRPr="00FD723B">
              <w:t>Montgomery County</w:t>
            </w:r>
          </w:p>
        </w:tc>
        <w:tc>
          <w:tcPr>
            <w:tcW w:w="2160" w:type="dxa"/>
            <w:vAlign w:val="center"/>
          </w:tcPr>
          <w:p w:rsidR="00871006" w:rsidRPr="00FD723B" w:rsidRDefault="00871006" w:rsidP="00FD723B">
            <w:pPr>
              <w:jc w:val="right"/>
            </w:pPr>
            <w:r w:rsidRPr="00FD723B">
              <w:t>971,777</w:t>
            </w:r>
          </w:p>
        </w:tc>
        <w:tc>
          <w:tcPr>
            <w:tcW w:w="2160" w:type="dxa"/>
            <w:vAlign w:val="center"/>
          </w:tcPr>
          <w:p w:rsidR="00871006" w:rsidRPr="00FD723B" w:rsidRDefault="00871006" w:rsidP="00FD723B">
            <w:pPr>
              <w:jc w:val="right"/>
            </w:pPr>
            <w:r w:rsidRPr="00FD723B">
              <w:t>493,012</w:t>
            </w:r>
          </w:p>
        </w:tc>
        <w:tc>
          <w:tcPr>
            <w:tcW w:w="2160" w:type="dxa"/>
            <w:vAlign w:val="center"/>
          </w:tcPr>
          <w:p w:rsidR="00871006" w:rsidRPr="00FD723B" w:rsidRDefault="00871006" w:rsidP="00FD723B">
            <w:pPr>
              <w:jc w:val="right"/>
            </w:pPr>
            <w:r w:rsidRPr="00FD723B">
              <w:t>478,765</w:t>
            </w:r>
          </w:p>
        </w:tc>
      </w:tr>
      <w:tr w:rsidR="00871006" w:rsidTr="00FD723B">
        <w:trPr>
          <w:trHeight w:val="432"/>
        </w:trPr>
        <w:tc>
          <w:tcPr>
            <w:tcW w:w="3078" w:type="dxa"/>
            <w:vAlign w:val="center"/>
          </w:tcPr>
          <w:p w:rsidR="00871006" w:rsidRPr="00FD723B" w:rsidRDefault="00871006" w:rsidP="00FD723B">
            <w:pPr>
              <w:jc w:val="right"/>
            </w:pPr>
            <w:r w:rsidRPr="00FD723B">
              <w:t>Transit Service Area</w:t>
            </w:r>
          </w:p>
        </w:tc>
        <w:tc>
          <w:tcPr>
            <w:tcW w:w="2160" w:type="dxa"/>
            <w:vAlign w:val="center"/>
          </w:tcPr>
          <w:p w:rsidR="00871006" w:rsidRPr="00FD723B" w:rsidRDefault="00871006" w:rsidP="00FD723B">
            <w:pPr>
              <w:jc w:val="right"/>
            </w:pPr>
            <w:r w:rsidRPr="00FD723B">
              <w:t>854,312</w:t>
            </w:r>
          </w:p>
        </w:tc>
        <w:tc>
          <w:tcPr>
            <w:tcW w:w="2160" w:type="dxa"/>
            <w:vAlign w:val="center"/>
          </w:tcPr>
          <w:p w:rsidR="00871006" w:rsidRPr="00FD723B" w:rsidRDefault="00FD723B" w:rsidP="00FD723B">
            <w:pPr>
              <w:jc w:val="right"/>
            </w:pPr>
            <w:r w:rsidRPr="00FD723B">
              <w:t>447,350</w:t>
            </w:r>
          </w:p>
        </w:tc>
        <w:tc>
          <w:tcPr>
            <w:tcW w:w="2160" w:type="dxa"/>
            <w:vAlign w:val="center"/>
          </w:tcPr>
          <w:p w:rsidR="00871006" w:rsidRPr="00FD723B" w:rsidRDefault="00FD723B" w:rsidP="00FD723B">
            <w:pPr>
              <w:jc w:val="right"/>
            </w:pPr>
            <w:r w:rsidRPr="00FD723B">
              <w:t>406,962</w:t>
            </w:r>
          </w:p>
        </w:tc>
      </w:tr>
      <w:tr w:rsidR="00871006" w:rsidTr="00FD723B">
        <w:trPr>
          <w:trHeight w:val="432"/>
        </w:trPr>
        <w:tc>
          <w:tcPr>
            <w:tcW w:w="3078" w:type="dxa"/>
            <w:vAlign w:val="center"/>
          </w:tcPr>
          <w:p w:rsidR="00871006" w:rsidRPr="00FD723B" w:rsidRDefault="00871006" w:rsidP="00FD723B">
            <w:pPr>
              <w:jc w:val="right"/>
            </w:pPr>
            <w:r w:rsidRPr="00FD723B">
              <w:t xml:space="preserve">% of </w:t>
            </w:r>
            <w:r w:rsidR="00FD723B">
              <w:t>p</w:t>
            </w:r>
            <w:r w:rsidRPr="00FD723B">
              <w:t>opulation within transit service area</w:t>
            </w:r>
          </w:p>
        </w:tc>
        <w:tc>
          <w:tcPr>
            <w:tcW w:w="2160" w:type="dxa"/>
            <w:vAlign w:val="center"/>
          </w:tcPr>
          <w:p w:rsidR="00871006" w:rsidRPr="00FD723B" w:rsidRDefault="00FD723B" w:rsidP="00FD723B">
            <w:pPr>
              <w:jc w:val="right"/>
            </w:pPr>
            <w:r w:rsidRPr="00FD723B">
              <w:t>87.9</w:t>
            </w:r>
            <w:r w:rsidR="00871006" w:rsidRPr="00FD723B">
              <w:t>%</w:t>
            </w:r>
          </w:p>
        </w:tc>
        <w:tc>
          <w:tcPr>
            <w:tcW w:w="2160" w:type="dxa"/>
            <w:vAlign w:val="center"/>
          </w:tcPr>
          <w:p w:rsidR="00871006" w:rsidRPr="00FD723B" w:rsidRDefault="00FD723B" w:rsidP="00FD723B">
            <w:pPr>
              <w:jc w:val="right"/>
            </w:pPr>
            <w:r w:rsidRPr="00FD723B">
              <w:t>90.7%</w:t>
            </w:r>
          </w:p>
        </w:tc>
        <w:tc>
          <w:tcPr>
            <w:tcW w:w="2160" w:type="dxa"/>
            <w:vAlign w:val="center"/>
          </w:tcPr>
          <w:p w:rsidR="00871006" w:rsidRPr="00FD723B" w:rsidRDefault="00FD723B" w:rsidP="00FD723B">
            <w:pPr>
              <w:jc w:val="right"/>
            </w:pPr>
            <w:r w:rsidRPr="00FD723B">
              <w:t>85.0%</w:t>
            </w:r>
          </w:p>
        </w:tc>
      </w:tr>
    </w:tbl>
    <w:p w:rsidR="00292C34" w:rsidRDefault="00DB4A57">
      <w:r>
        <w:t xml:space="preserve"> </w:t>
      </w:r>
    </w:p>
    <w:p w:rsidR="00016551" w:rsidRDefault="00016551">
      <w:r>
        <w:br w:type="page"/>
      </w:r>
    </w:p>
    <w:p w:rsidR="002D34E5" w:rsidRDefault="002D34E5">
      <w:pPr>
        <w:rPr>
          <w:rFonts w:ascii="Arial" w:hAnsi="Arial" w:cs="Arial"/>
          <w:b/>
          <w:bCs/>
          <w:i/>
          <w:iCs/>
          <w:sz w:val="28"/>
          <w:szCs w:val="28"/>
        </w:rPr>
      </w:pPr>
    </w:p>
    <w:p w:rsidR="00292C34" w:rsidRDefault="00292C34" w:rsidP="00292C34">
      <w:pPr>
        <w:pStyle w:val="Caption"/>
        <w:keepNext/>
      </w:pPr>
      <w:r>
        <w:t xml:space="preserve">Figure </w:t>
      </w:r>
      <w:fldSimple w:instr=" STYLEREF 1 \s ">
        <w:r w:rsidR="00B867C8">
          <w:rPr>
            <w:noProof/>
          </w:rPr>
          <w:t>4</w:t>
        </w:r>
      </w:fldSimple>
      <w:r w:rsidR="00DC0AD7">
        <w:noBreakHyphen/>
      </w:r>
      <w:fldSimple w:instr=" SEQ Figure \* ARABIC \s 1 ">
        <w:r w:rsidR="00B867C8">
          <w:rPr>
            <w:noProof/>
          </w:rPr>
          <w:t>1</w:t>
        </w:r>
      </w:fldSimple>
      <w:r>
        <w:t xml:space="preserve">:  </w:t>
      </w:r>
      <w:r w:rsidR="00D32FE3">
        <w:t>Ride On</w:t>
      </w:r>
      <w:r>
        <w:t xml:space="preserve"> Service Area with </w:t>
      </w:r>
      <w:r w:rsidR="004B373A">
        <w:t>Minority Population Concentrations</w:t>
      </w:r>
      <w:r w:rsidR="00DF5296">
        <w:t xml:space="preserve"> </w:t>
      </w:r>
      <w:r>
        <w:t>by Block Group</w:t>
      </w:r>
    </w:p>
    <w:p w:rsidR="002D34E5" w:rsidRDefault="00EB6A28">
      <w:pPr>
        <w:rPr>
          <w:rFonts w:ascii="Arial" w:hAnsi="Arial" w:cs="Arial"/>
          <w:b/>
          <w:bCs/>
          <w:i/>
          <w:iCs/>
          <w:sz w:val="28"/>
          <w:szCs w:val="28"/>
        </w:rPr>
      </w:pPr>
      <w:r>
        <w:rPr>
          <w:rFonts w:ascii="Arial" w:hAnsi="Arial" w:cs="Arial"/>
          <w:b/>
          <w:bCs/>
          <w:i/>
          <w:iCs/>
          <w:noProof/>
          <w:sz w:val="28"/>
          <w:szCs w:val="28"/>
        </w:rPr>
        <w:drawing>
          <wp:inline distT="0" distB="0" distL="0" distR="0">
            <wp:extent cx="5734050" cy="76248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rity Population Concentrations.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49" t="3963" r="5128" b="4153"/>
                    <a:stretch/>
                  </pic:blipFill>
                  <pic:spPr bwMode="auto">
                    <a:xfrm>
                      <a:off x="0" y="0"/>
                      <a:ext cx="5734050" cy="76248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E365E" w:rsidRDefault="005E365E">
      <w:pPr>
        <w:rPr>
          <w:rFonts w:ascii="Arial" w:hAnsi="Arial" w:cs="Arial"/>
          <w:b/>
          <w:bCs/>
          <w:i/>
          <w:iCs/>
          <w:sz w:val="28"/>
          <w:szCs w:val="28"/>
        </w:rPr>
      </w:pPr>
    </w:p>
    <w:p w:rsidR="005E365E" w:rsidRDefault="005E365E" w:rsidP="005E365E">
      <w:pPr>
        <w:pStyle w:val="Caption"/>
        <w:keepNext/>
      </w:pPr>
      <w:r>
        <w:lastRenderedPageBreak/>
        <w:t xml:space="preserve">Figure </w:t>
      </w:r>
      <w:fldSimple w:instr=" STYLEREF 1 \s ">
        <w:r w:rsidR="00B867C8">
          <w:rPr>
            <w:noProof/>
          </w:rPr>
          <w:t>4</w:t>
        </w:r>
      </w:fldSimple>
      <w:r>
        <w:noBreakHyphen/>
        <w:t>2:  Ride On Service Area with Households below Poverty Level by Block Group</w:t>
      </w:r>
    </w:p>
    <w:p w:rsidR="005E365E" w:rsidRDefault="00EB6A28">
      <w:pPr>
        <w:rPr>
          <w:rFonts w:ascii="Arial" w:hAnsi="Arial" w:cs="Arial"/>
          <w:b/>
          <w:bCs/>
          <w:i/>
          <w:iCs/>
          <w:sz w:val="28"/>
          <w:szCs w:val="28"/>
        </w:rPr>
      </w:pPr>
      <w:r>
        <w:rPr>
          <w:rFonts w:ascii="Arial" w:hAnsi="Arial" w:cs="Arial"/>
          <w:b/>
          <w:bCs/>
          <w:i/>
          <w:iCs/>
          <w:noProof/>
          <w:sz w:val="28"/>
          <w:szCs w:val="28"/>
        </w:rPr>
        <w:drawing>
          <wp:inline distT="0" distB="0" distL="0" distR="0">
            <wp:extent cx="5829300" cy="7758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Income Population Concentrations.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26" t="3962" r="5289" b="3903"/>
                    <a:stretch/>
                  </pic:blipFill>
                  <pic:spPr bwMode="auto">
                    <a:xfrm>
                      <a:off x="0" y="0"/>
                      <a:ext cx="5829474" cy="77587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050AD" w:rsidRDefault="002050AD" w:rsidP="00B867C8">
      <w:pPr>
        <w:pStyle w:val="Heading2"/>
        <w:numPr>
          <w:ilvl w:val="1"/>
          <w:numId w:val="35"/>
        </w:numPr>
      </w:pPr>
      <w:bookmarkStart w:id="28" w:name="_Toc405792034"/>
      <w:r>
        <w:lastRenderedPageBreak/>
        <w:t xml:space="preserve">Vehicle Assignment </w:t>
      </w:r>
      <w:r w:rsidR="0002143D">
        <w:t>Detailed Results</w:t>
      </w:r>
      <w:bookmarkEnd w:id="28"/>
    </w:p>
    <w:p w:rsidR="00D61B0D" w:rsidRDefault="00D61B0D" w:rsidP="00D61B0D">
      <w:pPr>
        <w:pStyle w:val="Caption"/>
        <w:keepNext/>
      </w:pPr>
      <w:r w:rsidRPr="00AF0445">
        <w:t xml:space="preserve">Table </w:t>
      </w:r>
      <w:fldSimple w:instr=" STYLEREF 1 \s ">
        <w:r w:rsidR="00B867C8">
          <w:rPr>
            <w:noProof/>
          </w:rPr>
          <w:t>4</w:t>
        </w:r>
      </w:fldSimple>
      <w:r w:rsidR="00946BF2">
        <w:noBreakHyphen/>
      </w:r>
      <w:fldSimple w:instr=" SEQ Table \* ARABIC \s 1 ">
        <w:r w:rsidR="00B867C8">
          <w:rPr>
            <w:noProof/>
          </w:rPr>
          <w:t>12</w:t>
        </w:r>
      </w:fldSimple>
      <w:r w:rsidRPr="00AF0445">
        <w:t xml:space="preserve">:  </w:t>
      </w:r>
      <w:r w:rsidR="00D32FE3" w:rsidRPr="00AF0445">
        <w:t>Ride On</w:t>
      </w:r>
      <w:r w:rsidRPr="00AF0445">
        <w:t xml:space="preserve"> Aver</w:t>
      </w:r>
      <w:r w:rsidR="00AF0445" w:rsidRPr="00AF0445">
        <w:t>age Bus Age by Route – August 13</w:t>
      </w:r>
      <w:r w:rsidRPr="00AF0445">
        <w:t>, 2013</w:t>
      </w:r>
    </w:p>
    <w:tbl>
      <w:tblPr>
        <w:tblW w:w="4740" w:type="dxa"/>
        <w:tblInd w:w="93" w:type="dxa"/>
        <w:tblLook w:val="04A0"/>
      </w:tblPr>
      <w:tblGrid>
        <w:gridCol w:w="960"/>
        <w:gridCol w:w="700"/>
        <w:gridCol w:w="700"/>
        <w:gridCol w:w="820"/>
        <w:gridCol w:w="785"/>
        <w:gridCol w:w="960"/>
      </w:tblGrid>
      <w:tr w:rsidR="00AF0445" w:rsidRPr="00A82D9F" w:rsidTr="00AF0445">
        <w:trPr>
          <w:trHeight w:val="735"/>
        </w:trPr>
        <w:tc>
          <w:tcPr>
            <w:tcW w:w="96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AF0445" w:rsidRPr="00A82D9F" w:rsidRDefault="00AF0445">
            <w:pPr>
              <w:jc w:val="center"/>
              <w:rPr>
                <w:b/>
                <w:bCs/>
                <w:sz w:val="16"/>
                <w:szCs w:val="16"/>
              </w:rPr>
            </w:pPr>
            <w:r w:rsidRPr="00A82D9F">
              <w:rPr>
                <w:b/>
                <w:bCs/>
                <w:sz w:val="16"/>
                <w:szCs w:val="16"/>
              </w:rPr>
              <w:t>Quartile</w:t>
            </w:r>
          </w:p>
        </w:tc>
        <w:tc>
          <w:tcPr>
            <w:tcW w:w="700" w:type="dxa"/>
            <w:tcBorders>
              <w:top w:val="single" w:sz="8" w:space="0" w:color="auto"/>
              <w:left w:val="nil"/>
              <w:bottom w:val="single" w:sz="8" w:space="0" w:color="auto"/>
              <w:right w:val="single" w:sz="4" w:space="0" w:color="auto"/>
            </w:tcBorders>
            <w:shd w:val="clear" w:color="auto" w:fill="auto"/>
            <w:vAlign w:val="bottom"/>
            <w:hideMark/>
          </w:tcPr>
          <w:p w:rsidR="00AF0445" w:rsidRPr="00A82D9F" w:rsidRDefault="00AF0445">
            <w:pPr>
              <w:jc w:val="center"/>
              <w:rPr>
                <w:b/>
                <w:bCs/>
                <w:sz w:val="16"/>
                <w:szCs w:val="16"/>
              </w:rPr>
            </w:pPr>
            <w:r w:rsidRPr="00A82D9F">
              <w:rPr>
                <w:b/>
                <w:bCs/>
                <w:sz w:val="16"/>
                <w:szCs w:val="16"/>
              </w:rPr>
              <w:t>Route</w:t>
            </w:r>
          </w:p>
        </w:tc>
        <w:tc>
          <w:tcPr>
            <w:tcW w:w="700" w:type="dxa"/>
            <w:tcBorders>
              <w:top w:val="single" w:sz="8" w:space="0" w:color="auto"/>
              <w:left w:val="nil"/>
              <w:bottom w:val="single" w:sz="8" w:space="0" w:color="auto"/>
              <w:right w:val="single" w:sz="4" w:space="0" w:color="auto"/>
            </w:tcBorders>
            <w:shd w:val="clear" w:color="auto" w:fill="auto"/>
            <w:vAlign w:val="bottom"/>
            <w:hideMark/>
          </w:tcPr>
          <w:p w:rsidR="00AF0445" w:rsidRPr="00A82D9F" w:rsidRDefault="00AF0445">
            <w:pPr>
              <w:jc w:val="center"/>
              <w:rPr>
                <w:b/>
                <w:bCs/>
                <w:sz w:val="16"/>
                <w:szCs w:val="16"/>
              </w:rPr>
            </w:pPr>
            <w:r w:rsidRPr="00A82D9F">
              <w:rPr>
                <w:b/>
                <w:bCs/>
                <w:sz w:val="16"/>
                <w:szCs w:val="16"/>
              </w:rPr>
              <w:t xml:space="preserve"> Trips </w:t>
            </w:r>
          </w:p>
        </w:tc>
        <w:tc>
          <w:tcPr>
            <w:tcW w:w="820" w:type="dxa"/>
            <w:tcBorders>
              <w:top w:val="single" w:sz="8" w:space="0" w:color="auto"/>
              <w:left w:val="nil"/>
              <w:bottom w:val="single" w:sz="8" w:space="0" w:color="auto"/>
              <w:right w:val="single" w:sz="4" w:space="0" w:color="auto"/>
            </w:tcBorders>
            <w:shd w:val="clear" w:color="auto" w:fill="auto"/>
            <w:vAlign w:val="bottom"/>
            <w:hideMark/>
          </w:tcPr>
          <w:p w:rsidR="00AF0445" w:rsidRPr="00A82D9F" w:rsidRDefault="00AF0445">
            <w:pPr>
              <w:jc w:val="center"/>
              <w:rPr>
                <w:b/>
                <w:bCs/>
                <w:sz w:val="16"/>
                <w:szCs w:val="16"/>
              </w:rPr>
            </w:pPr>
            <w:r w:rsidRPr="00A82D9F">
              <w:rPr>
                <w:b/>
                <w:bCs/>
                <w:sz w:val="16"/>
                <w:szCs w:val="16"/>
              </w:rPr>
              <w:t xml:space="preserve"> Total Age </w:t>
            </w:r>
          </w:p>
        </w:tc>
        <w:tc>
          <w:tcPr>
            <w:tcW w:w="600" w:type="dxa"/>
            <w:tcBorders>
              <w:top w:val="single" w:sz="8" w:space="0" w:color="auto"/>
              <w:left w:val="nil"/>
              <w:bottom w:val="single" w:sz="8" w:space="0" w:color="auto"/>
              <w:right w:val="single" w:sz="4" w:space="0" w:color="auto"/>
            </w:tcBorders>
            <w:shd w:val="clear" w:color="auto" w:fill="auto"/>
            <w:vAlign w:val="bottom"/>
            <w:hideMark/>
          </w:tcPr>
          <w:p w:rsidR="00AF0445" w:rsidRPr="00A82D9F" w:rsidRDefault="00AF0445">
            <w:pPr>
              <w:jc w:val="center"/>
              <w:rPr>
                <w:b/>
                <w:bCs/>
                <w:sz w:val="16"/>
                <w:szCs w:val="16"/>
              </w:rPr>
            </w:pPr>
            <w:r w:rsidRPr="00A82D9F">
              <w:rPr>
                <w:b/>
                <w:bCs/>
                <w:sz w:val="16"/>
                <w:szCs w:val="16"/>
              </w:rPr>
              <w:t xml:space="preserve"> Route Average Age </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AF0445" w:rsidRPr="00A82D9F" w:rsidRDefault="00AF0445" w:rsidP="00AF0445">
            <w:pPr>
              <w:jc w:val="center"/>
              <w:rPr>
                <w:b/>
                <w:bCs/>
                <w:sz w:val="16"/>
                <w:szCs w:val="16"/>
              </w:rPr>
            </w:pPr>
            <w:r w:rsidRPr="00A82D9F">
              <w:rPr>
                <w:b/>
                <w:bCs/>
                <w:sz w:val="16"/>
                <w:szCs w:val="16"/>
              </w:rPr>
              <w:t>Quartile Average Age</w:t>
            </w:r>
          </w:p>
        </w:tc>
      </w:tr>
      <w:tr w:rsidR="00AF0445" w:rsidRPr="00A82D9F" w:rsidTr="00AF0445">
        <w:trPr>
          <w:trHeight w:val="255"/>
        </w:trPr>
        <w:tc>
          <w:tcPr>
            <w:tcW w:w="960"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AF0445" w:rsidRPr="00A82D9F" w:rsidRDefault="00AF0445">
            <w:pPr>
              <w:jc w:val="center"/>
              <w:rPr>
                <w:b/>
                <w:bCs/>
                <w:sz w:val="20"/>
                <w:szCs w:val="20"/>
              </w:rPr>
            </w:pPr>
            <w:r w:rsidRPr="00A82D9F">
              <w:rPr>
                <w:b/>
                <w:bCs/>
                <w:sz w:val="20"/>
                <w:szCs w:val="20"/>
              </w:rPr>
              <w:t>Quartile 1</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10</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 xml:space="preserve">72 </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 xml:space="preserve">370 </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5.1 </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AF0445" w:rsidRPr="00A82D9F" w:rsidRDefault="00AF0445">
            <w:pPr>
              <w:jc w:val="center"/>
              <w:rPr>
                <w:sz w:val="20"/>
                <w:szCs w:val="20"/>
              </w:rPr>
            </w:pPr>
            <w:r w:rsidRPr="00A82D9F">
              <w:rPr>
                <w:sz w:val="20"/>
                <w:szCs w:val="20"/>
              </w:rPr>
              <w:t>6.</w:t>
            </w:r>
            <w:r w:rsidR="004132BB" w:rsidRPr="00A82D9F">
              <w:rPr>
                <w:sz w:val="20"/>
                <w:szCs w:val="20"/>
              </w:rPr>
              <w:t>87</w:t>
            </w: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15</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 xml:space="preserve">174 </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 xml:space="preserve">1,128 </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6.5 </w:t>
            </w:r>
          </w:p>
        </w:tc>
        <w:tc>
          <w:tcPr>
            <w:tcW w:w="960" w:type="dxa"/>
            <w:vMerge/>
            <w:tcBorders>
              <w:top w:val="nil"/>
              <w:left w:val="single" w:sz="4" w:space="0" w:color="auto"/>
              <w:bottom w:val="single" w:sz="4" w:space="0" w:color="auto"/>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16</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 xml:space="preserve">130 </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 xml:space="preserve">886 </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6.8 </w:t>
            </w:r>
          </w:p>
        </w:tc>
        <w:tc>
          <w:tcPr>
            <w:tcW w:w="960" w:type="dxa"/>
            <w:vMerge/>
            <w:tcBorders>
              <w:top w:val="nil"/>
              <w:left w:val="single" w:sz="4" w:space="0" w:color="auto"/>
              <w:bottom w:val="single" w:sz="4" w:space="0" w:color="auto"/>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20</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 xml:space="preserve">29 </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 xml:space="preserve">908 </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7.0 </w:t>
            </w:r>
          </w:p>
        </w:tc>
        <w:tc>
          <w:tcPr>
            <w:tcW w:w="960" w:type="dxa"/>
            <w:vMerge/>
            <w:tcBorders>
              <w:top w:val="nil"/>
              <w:left w:val="single" w:sz="4" w:space="0" w:color="auto"/>
              <w:bottom w:val="single" w:sz="4" w:space="0" w:color="auto"/>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24</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 xml:space="preserve">15 </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 xml:space="preserve">125 </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8.3 </w:t>
            </w:r>
          </w:p>
        </w:tc>
        <w:tc>
          <w:tcPr>
            <w:tcW w:w="960" w:type="dxa"/>
            <w:vMerge/>
            <w:tcBorders>
              <w:top w:val="nil"/>
              <w:left w:val="single" w:sz="4" w:space="0" w:color="auto"/>
              <w:bottom w:val="single" w:sz="4" w:space="0" w:color="auto"/>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31</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 xml:space="preserve">22 </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 xml:space="preserve">199 </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9.0 </w:t>
            </w:r>
          </w:p>
        </w:tc>
        <w:tc>
          <w:tcPr>
            <w:tcW w:w="960" w:type="dxa"/>
            <w:vMerge/>
            <w:tcBorders>
              <w:top w:val="nil"/>
              <w:left w:val="single" w:sz="4" w:space="0" w:color="auto"/>
              <w:bottom w:val="single" w:sz="4" w:space="0" w:color="auto"/>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39</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 xml:space="preserve">20 </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 xml:space="preserve">175 </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8.8 </w:t>
            </w:r>
          </w:p>
        </w:tc>
        <w:tc>
          <w:tcPr>
            <w:tcW w:w="960" w:type="dxa"/>
            <w:vMerge/>
            <w:tcBorders>
              <w:top w:val="nil"/>
              <w:left w:val="single" w:sz="4" w:space="0" w:color="auto"/>
              <w:bottom w:val="single" w:sz="4" w:space="0" w:color="auto"/>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41</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 xml:space="preserve">71 </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 xml:space="preserve">399 </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5.6 </w:t>
            </w:r>
          </w:p>
        </w:tc>
        <w:tc>
          <w:tcPr>
            <w:tcW w:w="960" w:type="dxa"/>
            <w:vMerge/>
            <w:tcBorders>
              <w:top w:val="nil"/>
              <w:left w:val="single" w:sz="4" w:space="0" w:color="auto"/>
              <w:bottom w:val="single" w:sz="4" w:space="0" w:color="auto"/>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48</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 xml:space="preserve">83 </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 xml:space="preserve">504 </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6.1 </w:t>
            </w:r>
          </w:p>
        </w:tc>
        <w:tc>
          <w:tcPr>
            <w:tcW w:w="960" w:type="dxa"/>
            <w:vMerge/>
            <w:tcBorders>
              <w:top w:val="nil"/>
              <w:left w:val="single" w:sz="4" w:space="0" w:color="auto"/>
              <w:bottom w:val="single" w:sz="4" w:space="0" w:color="auto"/>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51</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28</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134</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4.8 </w:t>
            </w:r>
          </w:p>
        </w:tc>
        <w:tc>
          <w:tcPr>
            <w:tcW w:w="960" w:type="dxa"/>
            <w:vMerge/>
            <w:tcBorders>
              <w:top w:val="nil"/>
              <w:left w:val="single" w:sz="4" w:space="0" w:color="auto"/>
              <w:bottom w:val="single" w:sz="4" w:space="0" w:color="auto"/>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55</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163</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1121</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6.9 </w:t>
            </w:r>
          </w:p>
        </w:tc>
        <w:tc>
          <w:tcPr>
            <w:tcW w:w="960" w:type="dxa"/>
            <w:vMerge/>
            <w:tcBorders>
              <w:top w:val="nil"/>
              <w:left w:val="single" w:sz="4" w:space="0" w:color="auto"/>
              <w:bottom w:val="single" w:sz="4" w:space="0" w:color="auto"/>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57</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98</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813</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8.3 </w:t>
            </w:r>
          </w:p>
        </w:tc>
        <w:tc>
          <w:tcPr>
            <w:tcW w:w="960" w:type="dxa"/>
            <w:vMerge/>
            <w:tcBorders>
              <w:top w:val="nil"/>
              <w:left w:val="single" w:sz="4" w:space="0" w:color="auto"/>
              <w:bottom w:val="single" w:sz="4" w:space="0" w:color="auto"/>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59</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101</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777</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7.7 </w:t>
            </w:r>
          </w:p>
        </w:tc>
        <w:tc>
          <w:tcPr>
            <w:tcW w:w="960" w:type="dxa"/>
            <w:vMerge/>
            <w:tcBorders>
              <w:top w:val="nil"/>
              <w:left w:val="single" w:sz="4" w:space="0" w:color="auto"/>
              <w:bottom w:val="single" w:sz="4" w:space="0" w:color="auto"/>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61</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83</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634</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7.6 </w:t>
            </w:r>
          </w:p>
        </w:tc>
        <w:tc>
          <w:tcPr>
            <w:tcW w:w="960" w:type="dxa"/>
            <w:vMerge/>
            <w:tcBorders>
              <w:top w:val="nil"/>
              <w:left w:val="single" w:sz="4" w:space="0" w:color="auto"/>
              <w:bottom w:val="single" w:sz="4" w:space="0" w:color="auto"/>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65</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88</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8.0 </w:t>
            </w:r>
          </w:p>
        </w:tc>
        <w:tc>
          <w:tcPr>
            <w:tcW w:w="960" w:type="dxa"/>
            <w:vMerge/>
            <w:tcBorders>
              <w:top w:val="nil"/>
              <w:left w:val="single" w:sz="4" w:space="0" w:color="auto"/>
              <w:bottom w:val="single" w:sz="4" w:space="0" w:color="auto"/>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71</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16</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107</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6.7 </w:t>
            </w:r>
          </w:p>
        </w:tc>
        <w:tc>
          <w:tcPr>
            <w:tcW w:w="960" w:type="dxa"/>
            <w:vMerge/>
            <w:tcBorders>
              <w:top w:val="nil"/>
              <w:left w:val="single" w:sz="4" w:space="0" w:color="auto"/>
              <w:bottom w:val="single" w:sz="4" w:space="0" w:color="auto"/>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78</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16</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117</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7.3 </w:t>
            </w:r>
          </w:p>
        </w:tc>
        <w:tc>
          <w:tcPr>
            <w:tcW w:w="960" w:type="dxa"/>
            <w:vMerge/>
            <w:tcBorders>
              <w:top w:val="nil"/>
              <w:left w:val="single" w:sz="4" w:space="0" w:color="auto"/>
              <w:bottom w:val="single" w:sz="4" w:space="0" w:color="auto"/>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79</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18</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156</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8.7 </w:t>
            </w:r>
          </w:p>
        </w:tc>
        <w:tc>
          <w:tcPr>
            <w:tcW w:w="960" w:type="dxa"/>
            <w:vMerge/>
            <w:tcBorders>
              <w:top w:val="nil"/>
              <w:left w:val="single" w:sz="4" w:space="0" w:color="auto"/>
              <w:bottom w:val="single" w:sz="4" w:space="0" w:color="auto"/>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93</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42</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3.0 </w:t>
            </w:r>
          </w:p>
        </w:tc>
        <w:tc>
          <w:tcPr>
            <w:tcW w:w="960" w:type="dxa"/>
            <w:vMerge/>
            <w:tcBorders>
              <w:top w:val="nil"/>
              <w:left w:val="single" w:sz="4" w:space="0" w:color="auto"/>
              <w:bottom w:val="single" w:sz="4" w:space="0" w:color="auto"/>
              <w:right w:val="single" w:sz="8" w:space="0" w:color="auto"/>
            </w:tcBorders>
            <w:vAlign w:val="center"/>
            <w:hideMark/>
          </w:tcPr>
          <w:p w:rsidR="00AF0445" w:rsidRPr="00A82D9F" w:rsidRDefault="00AF0445">
            <w:pPr>
              <w:rPr>
                <w:sz w:val="20"/>
                <w:szCs w:val="20"/>
              </w:rPr>
            </w:pPr>
          </w:p>
        </w:tc>
      </w:tr>
      <w:tr w:rsidR="00AF0445" w:rsidRPr="00A82D9F" w:rsidTr="00AF0445">
        <w:trPr>
          <w:trHeight w:val="270"/>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nil"/>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94</w:t>
            </w:r>
          </w:p>
        </w:tc>
        <w:tc>
          <w:tcPr>
            <w:tcW w:w="700" w:type="dxa"/>
            <w:tcBorders>
              <w:top w:val="nil"/>
              <w:left w:val="nil"/>
              <w:bottom w:val="nil"/>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14</w:t>
            </w:r>
          </w:p>
        </w:tc>
        <w:tc>
          <w:tcPr>
            <w:tcW w:w="820" w:type="dxa"/>
            <w:tcBorders>
              <w:top w:val="nil"/>
              <w:left w:val="nil"/>
              <w:bottom w:val="nil"/>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72</w:t>
            </w:r>
          </w:p>
        </w:tc>
        <w:tc>
          <w:tcPr>
            <w:tcW w:w="600" w:type="dxa"/>
            <w:tcBorders>
              <w:top w:val="nil"/>
              <w:left w:val="nil"/>
              <w:bottom w:val="nil"/>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5.1 </w:t>
            </w:r>
          </w:p>
        </w:tc>
        <w:tc>
          <w:tcPr>
            <w:tcW w:w="960" w:type="dxa"/>
            <w:vMerge/>
            <w:tcBorders>
              <w:top w:val="nil"/>
              <w:left w:val="single" w:sz="4" w:space="0" w:color="auto"/>
              <w:bottom w:val="single" w:sz="4" w:space="0" w:color="auto"/>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AF0445" w:rsidRPr="00A82D9F" w:rsidRDefault="00AF0445">
            <w:pPr>
              <w:jc w:val="center"/>
              <w:rPr>
                <w:b/>
                <w:bCs/>
                <w:sz w:val="20"/>
                <w:szCs w:val="20"/>
              </w:rPr>
            </w:pPr>
            <w:r w:rsidRPr="00A82D9F">
              <w:rPr>
                <w:b/>
                <w:bCs/>
                <w:sz w:val="20"/>
                <w:szCs w:val="20"/>
              </w:rPr>
              <w:t>Quartile 2</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2</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78</w:t>
            </w:r>
          </w:p>
        </w:tc>
        <w:tc>
          <w:tcPr>
            <w:tcW w:w="820" w:type="dxa"/>
            <w:tcBorders>
              <w:top w:val="single" w:sz="8" w:space="0" w:color="auto"/>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646</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8.3 </w:t>
            </w:r>
          </w:p>
        </w:tc>
        <w:tc>
          <w:tcPr>
            <w:tcW w:w="96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AF0445" w:rsidRPr="00A82D9F" w:rsidRDefault="00AF0445">
            <w:pPr>
              <w:jc w:val="center"/>
              <w:rPr>
                <w:sz w:val="20"/>
                <w:szCs w:val="20"/>
              </w:rPr>
            </w:pPr>
            <w:r w:rsidRPr="00A82D9F">
              <w:rPr>
                <w:sz w:val="20"/>
                <w:szCs w:val="20"/>
              </w:rPr>
              <w:t>6.</w:t>
            </w:r>
            <w:r w:rsidR="004132BB" w:rsidRPr="00A82D9F">
              <w:rPr>
                <w:sz w:val="20"/>
                <w:szCs w:val="20"/>
              </w:rPr>
              <w:t>38</w:t>
            </w: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12</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105</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678</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6.5 </w:t>
            </w: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14</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64</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433</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6.8 </w:t>
            </w: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17</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84</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538</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6.4 </w:t>
            </w: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18</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69</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129</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1.9 </w:t>
            </w: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21</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15</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147</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9.8 </w:t>
            </w: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22</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34</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337</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9.9 </w:t>
            </w: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25</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45</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45</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1.0 </w:t>
            </w: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26</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89</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410</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4.6 </w:t>
            </w: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38</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74</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470</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6.4 </w:t>
            </w: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49</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89</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581</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6.5 </w:t>
            </w: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54</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77</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607</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7.9 </w:t>
            </w: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73</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619</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8.5 </w:t>
            </w: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17</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162</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9.5 </w:t>
            </w: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64</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71</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600</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8.4 </w:t>
            </w: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74</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60</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518</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8.6 </w:t>
            </w: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75</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56</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514</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9.2 </w:t>
            </w: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83</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86</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190</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2.2 </w:t>
            </w: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97</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52</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114</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2.2 </w:t>
            </w: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70"/>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8"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98</w:t>
            </w:r>
          </w:p>
        </w:tc>
        <w:tc>
          <w:tcPr>
            <w:tcW w:w="700" w:type="dxa"/>
            <w:tcBorders>
              <w:top w:val="nil"/>
              <w:left w:val="nil"/>
              <w:bottom w:val="single" w:sz="8"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74</w:t>
            </w:r>
          </w:p>
        </w:tc>
        <w:tc>
          <w:tcPr>
            <w:tcW w:w="820" w:type="dxa"/>
            <w:tcBorders>
              <w:top w:val="nil"/>
              <w:left w:val="nil"/>
              <w:bottom w:val="single" w:sz="8" w:space="0" w:color="auto"/>
              <w:right w:val="single" w:sz="4" w:space="0" w:color="auto"/>
            </w:tcBorders>
            <w:shd w:val="clear" w:color="auto" w:fill="auto"/>
            <w:noWrap/>
            <w:vAlign w:val="bottom"/>
            <w:hideMark/>
          </w:tcPr>
          <w:p w:rsidR="00AF0445" w:rsidRPr="00A82D9F" w:rsidRDefault="00AF0445" w:rsidP="00AF0445">
            <w:pPr>
              <w:jc w:val="right"/>
              <w:rPr>
                <w:sz w:val="20"/>
                <w:szCs w:val="20"/>
              </w:rPr>
            </w:pPr>
            <w:r w:rsidRPr="00A82D9F">
              <w:rPr>
                <w:sz w:val="20"/>
                <w:szCs w:val="20"/>
              </w:rPr>
              <w:t>228</w:t>
            </w:r>
          </w:p>
        </w:tc>
        <w:tc>
          <w:tcPr>
            <w:tcW w:w="600" w:type="dxa"/>
            <w:tcBorders>
              <w:top w:val="nil"/>
              <w:left w:val="nil"/>
              <w:bottom w:val="single" w:sz="8"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3.1 </w:t>
            </w: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bl>
    <w:p w:rsidR="002050AD" w:rsidRPr="00A82D9F" w:rsidRDefault="002050AD" w:rsidP="002050AD"/>
    <w:p w:rsidR="00016551" w:rsidRPr="00A82D9F" w:rsidRDefault="00016551" w:rsidP="002050AD"/>
    <w:p w:rsidR="00016551" w:rsidRPr="00A82D9F" w:rsidRDefault="00016551" w:rsidP="002050AD"/>
    <w:tbl>
      <w:tblPr>
        <w:tblW w:w="4740" w:type="dxa"/>
        <w:tblInd w:w="93" w:type="dxa"/>
        <w:tblLook w:val="04A0"/>
      </w:tblPr>
      <w:tblGrid>
        <w:gridCol w:w="960"/>
        <w:gridCol w:w="700"/>
        <w:gridCol w:w="700"/>
        <w:gridCol w:w="820"/>
        <w:gridCol w:w="625"/>
        <w:gridCol w:w="960"/>
      </w:tblGrid>
      <w:tr w:rsidR="00AF0445" w:rsidRPr="00A82D9F" w:rsidTr="00AF0445">
        <w:trPr>
          <w:trHeight w:val="915"/>
        </w:trPr>
        <w:tc>
          <w:tcPr>
            <w:tcW w:w="96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AF0445" w:rsidRPr="00A82D9F" w:rsidRDefault="00AF0445">
            <w:pPr>
              <w:jc w:val="center"/>
              <w:rPr>
                <w:b/>
                <w:bCs/>
                <w:sz w:val="16"/>
                <w:szCs w:val="16"/>
              </w:rPr>
            </w:pPr>
            <w:r w:rsidRPr="00A82D9F">
              <w:rPr>
                <w:b/>
                <w:bCs/>
                <w:sz w:val="16"/>
                <w:szCs w:val="16"/>
              </w:rPr>
              <w:t>Quartile</w:t>
            </w:r>
          </w:p>
        </w:tc>
        <w:tc>
          <w:tcPr>
            <w:tcW w:w="700" w:type="dxa"/>
            <w:tcBorders>
              <w:top w:val="single" w:sz="8" w:space="0" w:color="auto"/>
              <w:left w:val="nil"/>
              <w:bottom w:val="single" w:sz="8" w:space="0" w:color="auto"/>
              <w:right w:val="single" w:sz="4" w:space="0" w:color="auto"/>
            </w:tcBorders>
            <w:shd w:val="clear" w:color="auto" w:fill="auto"/>
            <w:vAlign w:val="bottom"/>
            <w:hideMark/>
          </w:tcPr>
          <w:p w:rsidR="00AF0445" w:rsidRPr="00A82D9F" w:rsidRDefault="00AF0445">
            <w:pPr>
              <w:jc w:val="center"/>
              <w:rPr>
                <w:b/>
                <w:bCs/>
                <w:sz w:val="16"/>
                <w:szCs w:val="16"/>
              </w:rPr>
            </w:pPr>
            <w:r w:rsidRPr="00A82D9F">
              <w:rPr>
                <w:b/>
                <w:bCs/>
                <w:sz w:val="16"/>
                <w:szCs w:val="16"/>
              </w:rPr>
              <w:t>Route</w:t>
            </w:r>
          </w:p>
        </w:tc>
        <w:tc>
          <w:tcPr>
            <w:tcW w:w="700" w:type="dxa"/>
            <w:tcBorders>
              <w:top w:val="single" w:sz="8" w:space="0" w:color="auto"/>
              <w:left w:val="nil"/>
              <w:bottom w:val="single" w:sz="8" w:space="0" w:color="auto"/>
              <w:right w:val="single" w:sz="4" w:space="0" w:color="auto"/>
            </w:tcBorders>
            <w:shd w:val="clear" w:color="auto" w:fill="auto"/>
            <w:vAlign w:val="bottom"/>
            <w:hideMark/>
          </w:tcPr>
          <w:p w:rsidR="00AF0445" w:rsidRPr="00A82D9F" w:rsidRDefault="00AF0445">
            <w:pPr>
              <w:jc w:val="center"/>
              <w:rPr>
                <w:b/>
                <w:bCs/>
                <w:sz w:val="16"/>
                <w:szCs w:val="16"/>
              </w:rPr>
            </w:pPr>
            <w:r w:rsidRPr="00A82D9F">
              <w:rPr>
                <w:b/>
                <w:bCs/>
                <w:sz w:val="16"/>
                <w:szCs w:val="16"/>
              </w:rPr>
              <w:t xml:space="preserve"> Trips </w:t>
            </w:r>
          </w:p>
        </w:tc>
        <w:tc>
          <w:tcPr>
            <w:tcW w:w="820" w:type="dxa"/>
            <w:tcBorders>
              <w:top w:val="single" w:sz="8" w:space="0" w:color="auto"/>
              <w:left w:val="nil"/>
              <w:bottom w:val="single" w:sz="8" w:space="0" w:color="auto"/>
              <w:right w:val="single" w:sz="4" w:space="0" w:color="auto"/>
            </w:tcBorders>
            <w:shd w:val="clear" w:color="auto" w:fill="auto"/>
            <w:vAlign w:val="bottom"/>
            <w:hideMark/>
          </w:tcPr>
          <w:p w:rsidR="00AF0445" w:rsidRPr="00A82D9F" w:rsidRDefault="00AF0445">
            <w:pPr>
              <w:jc w:val="center"/>
              <w:rPr>
                <w:b/>
                <w:bCs/>
                <w:sz w:val="16"/>
                <w:szCs w:val="16"/>
              </w:rPr>
            </w:pPr>
            <w:r w:rsidRPr="00A82D9F">
              <w:rPr>
                <w:b/>
                <w:bCs/>
                <w:sz w:val="16"/>
                <w:szCs w:val="16"/>
              </w:rPr>
              <w:t xml:space="preserve"> Total Age </w:t>
            </w:r>
          </w:p>
        </w:tc>
        <w:tc>
          <w:tcPr>
            <w:tcW w:w="600" w:type="dxa"/>
            <w:tcBorders>
              <w:top w:val="single" w:sz="8" w:space="0" w:color="auto"/>
              <w:left w:val="nil"/>
              <w:bottom w:val="single" w:sz="8" w:space="0" w:color="auto"/>
              <w:right w:val="single" w:sz="4" w:space="0" w:color="auto"/>
            </w:tcBorders>
            <w:shd w:val="clear" w:color="auto" w:fill="auto"/>
            <w:vAlign w:val="bottom"/>
            <w:hideMark/>
          </w:tcPr>
          <w:p w:rsidR="00AF0445" w:rsidRPr="00A82D9F" w:rsidRDefault="00AF0445">
            <w:pPr>
              <w:jc w:val="center"/>
              <w:rPr>
                <w:b/>
                <w:bCs/>
                <w:sz w:val="16"/>
                <w:szCs w:val="16"/>
              </w:rPr>
            </w:pPr>
            <w:r w:rsidRPr="00A82D9F">
              <w:rPr>
                <w:b/>
                <w:bCs/>
                <w:sz w:val="16"/>
                <w:szCs w:val="16"/>
              </w:rPr>
              <w:t xml:space="preserve"> Route Ave Age </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AF0445" w:rsidRPr="00A82D9F" w:rsidRDefault="00AF0445">
            <w:pPr>
              <w:jc w:val="center"/>
              <w:rPr>
                <w:b/>
                <w:bCs/>
                <w:sz w:val="16"/>
                <w:szCs w:val="16"/>
              </w:rPr>
            </w:pPr>
            <w:r w:rsidRPr="00A82D9F">
              <w:rPr>
                <w:b/>
                <w:bCs/>
                <w:sz w:val="16"/>
                <w:szCs w:val="16"/>
              </w:rPr>
              <w:t>Quartile Ave Age</w:t>
            </w:r>
          </w:p>
        </w:tc>
      </w:tr>
      <w:tr w:rsidR="00AF0445" w:rsidRPr="00A82D9F" w:rsidTr="00AF0445">
        <w:trPr>
          <w:trHeight w:val="255"/>
        </w:trPr>
        <w:tc>
          <w:tcPr>
            <w:tcW w:w="960"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AF0445" w:rsidRPr="00A82D9F" w:rsidRDefault="00AF0445">
            <w:pPr>
              <w:jc w:val="center"/>
              <w:rPr>
                <w:b/>
                <w:bCs/>
                <w:sz w:val="20"/>
                <w:szCs w:val="20"/>
              </w:rPr>
            </w:pPr>
            <w:r w:rsidRPr="00A82D9F">
              <w:rPr>
                <w:b/>
                <w:bCs/>
                <w:sz w:val="20"/>
                <w:szCs w:val="20"/>
              </w:rPr>
              <w:t>Quartile 3</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6</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66</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11.0 </w:t>
            </w:r>
          </w:p>
        </w:tc>
        <w:tc>
          <w:tcPr>
            <w:tcW w:w="96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AF0445" w:rsidRPr="00A82D9F" w:rsidRDefault="004132BB">
            <w:pPr>
              <w:jc w:val="center"/>
              <w:rPr>
                <w:sz w:val="20"/>
                <w:szCs w:val="20"/>
              </w:rPr>
            </w:pPr>
            <w:r w:rsidRPr="00A82D9F">
              <w:rPr>
                <w:sz w:val="20"/>
                <w:szCs w:val="20"/>
              </w:rPr>
              <w:t>6.95</w:t>
            </w: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37</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253</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6.8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7</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8</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24</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3.0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8</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54</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213</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3.9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9</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81</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571</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7.0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13</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20</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142</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7.1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19</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87</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6.2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28</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97</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1560</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16.1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33</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32</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179</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5.6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34</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94</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619</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6.6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43</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72</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623</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8.7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44</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25</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77</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3.1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45</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78</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502</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6.4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46</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126</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776</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6.2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53</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31</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131</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4.2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56</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79</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592</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7.5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66</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92</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7.6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67</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92</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7.6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70"/>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8"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100</w:t>
            </w:r>
          </w:p>
        </w:tc>
        <w:tc>
          <w:tcPr>
            <w:tcW w:w="700" w:type="dxa"/>
            <w:tcBorders>
              <w:top w:val="nil"/>
              <w:left w:val="nil"/>
              <w:bottom w:val="single" w:sz="8"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193</w:t>
            </w:r>
          </w:p>
        </w:tc>
        <w:tc>
          <w:tcPr>
            <w:tcW w:w="820" w:type="dxa"/>
            <w:tcBorders>
              <w:top w:val="nil"/>
              <w:left w:val="nil"/>
              <w:bottom w:val="single" w:sz="8"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1439</w:t>
            </w:r>
          </w:p>
        </w:tc>
        <w:tc>
          <w:tcPr>
            <w:tcW w:w="600" w:type="dxa"/>
            <w:tcBorders>
              <w:top w:val="nil"/>
              <w:left w:val="nil"/>
              <w:bottom w:val="single" w:sz="8"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7.5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AF0445" w:rsidRPr="00A82D9F" w:rsidRDefault="00AF0445">
            <w:pPr>
              <w:jc w:val="center"/>
              <w:rPr>
                <w:b/>
                <w:bCs/>
                <w:sz w:val="20"/>
                <w:szCs w:val="20"/>
              </w:rPr>
            </w:pPr>
            <w:r w:rsidRPr="00A82D9F">
              <w:rPr>
                <w:b/>
                <w:bCs/>
                <w:sz w:val="20"/>
                <w:szCs w:val="20"/>
              </w:rPr>
              <w:t>Quartile 4</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80</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638</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8.0 </w:t>
            </w:r>
          </w:p>
        </w:tc>
        <w:tc>
          <w:tcPr>
            <w:tcW w:w="96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AF0445" w:rsidRPr="00A82D9F" w:rsidRDefault="00AF0445">
            <w:pPr>
              <w:jc w:val="center"/>
              <w:rPr>
                <w:sz w:val="20"/>
                <w:szCs w:val="20"/>
              </w:rPr>
            </w:pPr>
            <w:r w:rsidRPr="00A82D9F">
              <w:rPr>
                <w:sz w:val="20"/>
                <w:szCs w:val="20"/>
              </w:rPr>
              <w:t>7.0</w:t>
            </w:r>
            <w:r w:rsidR="004132BB" w:rsidRPr="00A82D9F">
              <w:rPr>
                <w:sz w:val="20"/>
                <w:szCs w:val="20"/>
              </w:rPr>
              <w:t>2</w:t>
            </w: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5</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98</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717</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7.3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6</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58</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288</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5.0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11</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36</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272</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7.6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23</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60</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728</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12.1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29</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65</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541</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8.3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30</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59</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450</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7.6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32</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27</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141</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5.2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36</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54</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328</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6.1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37</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27</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155</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5.7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42</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67</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459</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6.9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47</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72</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359</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5.0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52</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21</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121</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5.8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63</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57</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464</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8.1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70</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60</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448</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7.5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76</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66</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550</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8.3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81</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31</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199</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6.4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55"/>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90</w:t>
            </w:r>
          </w:p>
        </w:tc>
        <w:tc>
          <w:tcPr>
            <w:tcW w:w="7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73</w:t>
            </w:r>
          </w:p>
        </w:tc>
        <w:tc>
          <w:tcPr>
            <w:tcW w:w="82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568</w:t>
            </w:r>
          </w:p>
        </w:tc>
        <w:tc>
          <w:tcPr>
            <w:tcW w:w="600" w:type="dxa"/>
            <w:tcBorders>
              <w:top w:val="nil"/>
              <w:left w:val="nil"/>
              <w:bottom w:val="single" w:sz="4"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7.8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r w:rsidR="00AF0445" w:rsidRPr="00A82D9F" w:rsidTr="00AF0445">
        <w:trPr>
          <w:trHeight w:val="270"/>
        </w:trPr>
        <w:tc>
          <w:tcPr>
            <w:tcW w:w="960" w:type="dxa"/>
            <w:vMerge/>
            <w:tcBorders>
              <w:top w:val="nil"/>
              <w:left w:val="single" w:sz="8" w:space="0" w:color="auto"/>
              <w:bottom w:val="single" w:sz="8" w:space="0" w:color="000000"/>
              <w:right w:val="single" w:sz="4" w:space="0" w:color="auto"/>
            </w:tcBorders>
            <w:vAlign w:val="center"/>
            <w:hideMark/>
          </w:tcPr>
          <w:p w:rsidR="00AF0445" w:rsidRPr="00A82D9F" w:rsidRDefault="00AF0445">
            <w:pPr>
              <w:rPr>
                <w:b/>
                <w:bCs/>
                <w:sz w:val="20"/>
                <w:szCs w:val="20"/>
              </w:rPr>
            </w:pPr>
          </w:p>
        </w:tc>
        <w:tc>
          <w:tcPr>
            <w:tcW w:w="700" w:type="dxa"/>
            <w:tcBorders>
              <w:top w:val="nil"/>
              <w:left w:val="nil"/>
              <w:bottom w:val="single" w:sz="8"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96</w:t>
            </w:r>
          </w:p>
        </w:tc>
        <w:tc>
          <w:tcPr>
            <w:tcW w:w="700" w:type="dxa"/>
            <w:tcBorders>
              <w:top w:val="nil"/>
              <w:left w:val="nil"/>
              <w:bottom w:val="single" w:sz="8"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57</w:t>
            </w:r>
          </w:p>
        </w:tc>
        <w:tc>
          <w:tcPr>
            <w:tcW w:w="820" w:type="dxa"/>
            <w:tcBorders>
              <w:top w:val="nil"/>
              <w:left w:val="nil"/>
              <w:bottom w:val="single" w:sz="8"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264</w:t>
            </w:r>
          </w:p>
        </w:tc>
        <w:tc>
          <w:tcPr>
            <w:tcW w:w="600" w:type="dxa"/>
            <w:tcBorders>
              <w:top w:val="nil"/>
              <w:left w:val="nil"/>
              <w:bottom w:val="single" w:sz="8" w:space="0" w:color="auto"/>
              <w:right w:val="single" w:sz="4" w:space="0" w:color="auto"/>
            </w:tcBorders>
            <w:shd w:val="clear" w:color="auto" w:fill="auto"/>
            <w:noWrap/>
            <w:vAlign w:val="bottom"/>
            <w:hideMark/>
          </w:tcPr>
          <w:p w:rsidR="00AF0445" w:rsidRPr="00A82D9F" w:rsidRDefault="00AF0445">
            <w:pPr>
              <w:jc w:val="center"/>
              <w:rPr>
                <w:sz w:val="20"/>
                <w:szCs w:val="20"/>
              </w:rPr>
            </w:pPr>
            <w:r w:rsidRPr="00A82D9F">
              <w:rPr>
                <w:sz w:val="20"/>
                <w:szCs w:val="20"/>
              </w:rPr>
              <w:t xml:space="preserve">   4.6 </w:t>
            </w:r>
          </w:p>
        </w:tc>
        <w:tc>
          <w:tcPr>
            <w:tcW w:w="960" w:type="dxa"/>
            <w:vMerge/>
            <w:tcBorders>
              <w:top w:val="nil"/>
              <w:left w:val="single" w:sz="4" w:space="0" w:color="auto"/>
              <w:bottom w:val="single" w:sz="8" w:space="0" w:color="000000"/>
              <w:right w:val="single" w:sz="8" w:space="0" w:color="auto"/>
            </w:tcBorders>
            <w:vAlign w:val="center"/>
            <w:hideMark/>
          </w:tcPr>
          <w:p w:rsidR="00AF0445" w:rsidRPr="00A82D9F" w:rsidRDefault="00AF0445">
            <w:pPr>
              <w:rPr>
                <w:sz w:val="20"/>
                <w:szCs w:val="20"/>
              </w:rPr>
            </w:pPr>
          </w:p>
        </w:tc>
      </w:tr>
    </w:tbl>
    <w:p w:rsidR="00016551" w:rsidRDefault="00016551" w:rsidP="002050AD"/>
    <w:p w:rsidR="00016551" w:rsidRDefault="00016551">
      <w:pPr>
        <w:rPr>
          <w:rFonts w:ascii="Arial" w:hAnsi="Arial" w:cs="Arial"/>
          <w:b/>
          <w:bCs/>
          <w:i/>
          <w:iCs/>
          <w:sz w:val="28"/>
          <w:szCs w:val="28"/>
        </w:rPr>
      </w:pPr>
      <w:r>
        <w:br w:type="page"/>
      </w:r>
    </w:p>
    <w:p w:rsidR="002050AD" w:rsidRDefault="002050AD" w:rsidP="00B867C8">
      <w:pPr>
        <w:pStyle w:val="Heading2"/>
        <w:numPr>
          <w:ilvl w:val="1"/>
          <w:numId w:val="35"/>
        </w:numPr>
      </w:pPr>
      <w:bookmarkStart w:id="29" w:name="_Toc405792035"/>
      <w:r>
        <w:lastRenderedPageBreak/>
        <w:t>Distribution of Transit Amenities</w:t>
      </w:r>
      <w:bookmarkEnd w:id="29"/>
      <w:r>
        <w:t xml:space="preserve"> </w:t>
      </w:r>
    </w:p>
    <w:p w:rsidR="000F048D" w:rsidRDefault="000F048D"/>
    <w:p w:rsidR="006325E6" w:rsidRDefault="006325E6" w:rsidP="006325E6">
      <w:r>
        <w:t xml:space="preserve">Transit amenities are mapped on Figures </w:t>
      </w:r>
      <w:r w:rsidR="00B867C8">
        <w:t>4</w:t>
      </w:r>
      <w:r>
        <w:t>.</w:t>
      </w:r>
      <w:r w:rsidR="008311A5">
        <w:t>3</w:t>
      </w:r>
      <w:r>
        <w:t xml:space="preserve"> and </w:t>
      </w:r>
      <w:r w:rsidR="00B867C8">
        <w:t>4</w:t>
      </w:r>
      <w:r>
        <w:t>.</w:t>
      </w:r>
      <w:r w:rsidR="008311A5">
        <w:t>4</w:t>
      </w:r>
      <w:r>
        <w:t xml:space="preserve">. </w:t>
      </w:r>
    </w:p>
    <w:p w:rsidR="002E3DDC" w:rsidRDefault="002E3DDC" w:rsidP="00084BA2">
      <w:pPr>
        <w:pStyle w:val="Caption"/>
        <w:keepNext/>
        <w:rPr>
          <w:highlight w:val="yellow"/>
        </w:rPr>
      </w:pPr>
    </w:p>
    <w:p w:rsidR="006325E6" w:rsidRDefault="006325E6" w:rsidP="006325E6">
      <w:pPr>
        <w:pStyle w:val="Caption"/>
        <w:keepNext/>
      </w:pPr>
      <w:r>
        <w:t xml:space="preserve">Figure </w:t>
      </w:r>
      <w:fldSimple w:instr=" STYLEREF 1 \s ">
        <w:r w:rsidR="00B867C8">
          <w:rPr>
            <w:noProof/>
          </w:rPr>
          <w:t>4</w:t>
        </w:r>
      </w:fldSimple>
      <w:r>
        <w:noBreakHyphen/>
      </w:r>
      <w:r w:rsidR="008311A5">
        <w:t>3</w:t>
      </w:r>
      <w:r>
        <w:t>:  Ride On Stop Amenities Relative to Minority Population</w:t>
      </w:r>
    </w:p>
    <w:p w:rsidR="006325E6" w:rsidRDefault="006325E6" w:rsidP="006325E6">
      <w:r>
        <w:rPr>
          <w:noProof/>
        </w:rPr>
        <w:drawing>
          <wp:inline distT="0" distB="0" distL="0" distR="0">
            <wp:extent cx="5505450" cy="73110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 Amenities Minority.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88" t="4086" r="5288" b="4152"/>
                    <a:stretch/>
                  </pic:blipFill>
                  <pic:spPr bwMode="auto">
                    <a:xfrm>
                      <a:off x="0" y="0"/>
                      <a:ext cx="5507410" cy="73136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325E6" w:rsidRDefault="006325E6" w:rsidP="006325E6">
      <w:pPr>
        <w:pStyle w:val="Caption"/>
        <w:keepNext/>
      </w:pPr>
      <w:r>
        <w:lastRenderedPageBreak/>
        <w:t xml:space="preserve">Figure </w:t>
      </w:r>
      <w:fldSimple w:instr=" STYLEREF 1 \s ">
        <w:r w:rsidR="00B867C8">
          <w:rPr>
            <w:noProof/>
          </w:rPr>
          <w:t>4</w:t>
        </w:r>
      </w:fldSimple>
      <w:r>
        <w:noBreakHyphen/>
      </w:r>
      <w:r w:rsidR="008311A5">
        <w:t>4</w:t>
      </w:r>
      <w:r>
        <w:t>:  Ride On Stop Amenities Relative to Poverty Level Income</w:t>
      </w:r>
    </w:p>
    <w:p w:rsidR="00084BA2" w:rsidRDefault="006325E6" w:rsidP="006130F8">
      <w:pPr>
        <w:pStyle w:val="Caption"/>
        <w:keepNext/>
      </w:pPr>
      <w:r>
        <w:rPr>
          <w:noProof/>
        </w:rPr>
        <w:drawing>
          <wp:inline distT="0" distB="0" distL="0" distR="0">
            <wp:extent cx="5886450" cy="78169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 Amenities Low Incom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88" t="4086" r="5288" b="4152"/>
                    <a:stretch/>
                  </pic:blipFill>
                  <pic:spPr bwMode="auto">
                    <a:xfrm>
                      <a:off x="0" y="0"/>
                      <a:ext cx="5886450" cy="78169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w:t>
      </w:r>
    </w:p>
    <w:sectPr w:rsidR="00084BA2" w:rsidSect="00DB4A5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0A5B" w:rsidRDefault="00960A5B">
      <w:r>
        <w:separator/>
      </w:r>
    </w:p>
  </w:endnote>
  <w:endnote w:type="continuationSeparator" w:id="0">
    <w:p w:rsidR="00960A5B" w:rsidRDefault="00960A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16E" w:rsidRDefault="0084277A" w:rsidP="00F47CC3">
    <w:pPr>
      <w:pStyle w:val="Footer"/>
      <w:framePr w:wrap="around" w:vAnchor="text" w:hAnchor="margin" w:xAlign="right" w:y="1"/>
      <w:rPr>
        <w:rStyle w:val="PageNumber"/>
      </w:rPr>
    </w:pPr>
    <w:r>
      <w:rPr>
        <w:rStyle w:val="PageNumber"/>
      </w:rPr>
      <w:fldChar w:fldCharType="begin"/>
    </w:r>
    <w:r w:rsidR="004C716E">
      <w:rPr>
        <w:rStyle w:val="PageNumber"/>
      </w:rPr>
      <w:instrText xml:space="preserve">PAGE  </w:instrText>
    </w:r>
    <w:r>
      <w:rPr>
        <w:rStyle w:val="PageNumber"/>
      </w:rPr>
      <w:fldChar w:fldCharType="end"/>
    </w:r>
  </w:p>
  <w:p w:rsidR="004C716E" w:rsidRDefault="004C716E" w:rsidP="00F47CC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16E" w:rsidRDefault="0084277A" w:rsidP="00F47CC3">
    <w:pPr>
      <w:pStyle w:val="Footer"/>
      <w:framePr w:wrap="around" w:vAnchor="text" w:hAnchor="margin" w:xAlign="right" w:y="1"/>
      <w:rPr>
        <w:rStyle w:val="PageNumber"/>
      </w:rPr>
    </w:pPr>
    <w:r>
      <w:rPr>
        <w:rStyle w:val="PageNumber"/>
      </w:rPr>
      <w:fldChar w:fldCharType="begin"/>
    </w:r>
    <w:r w:rsidR="004C716E">
      <w:rPr>
        <w:rStyle w:val="PageNumber"/>
      </w:rPr>
      <w:instrText xml:space="preserve">PAGE  </w:instrText>
    </w:r>
    <w:r>
      <w:rPr>
        <w:rStyle w:val="PageNumber"/>
      </w:rPr>
      <w:fldChar w:fldCharType="separate"/>
    </w:r>
    <w:r w:rsidR="00E27541">
      <w:rPr>
        <w:rStyle w:val="PageNumber"/>
        <w:noProof/>
      </w:rPr>
      <w:t>25</w:t>
    </w:r>
    <w:r>
      <w:rPr>
        <w:rStyle w:val="PageNumber"/>
      </w:rPr>
      <w:fldChar w:fldCharType="end"/>
    </w:r>
  </w:p>
  <w:p w:rsidR="004C716E" w:rsidRDefault="0084277A" w:rsidP="00F47CC3">
    <w:pPr>
      <w:pStyle w:val="Footer"/>
      <w:ind w:right="360"/>
    </w:pPr>
    <w:r w:rsidRPr="0084277A">
      <w:rPr>
        <w:rFonts w:ascii="Arial" w:eastAsia="Arial" w:hAnsi="Arial" w:cs="Arial"/>
        <w:noProof/>
        <w:sz w:val="20"/>
        <w:szCs w:val="20"/>
      </w:rPr>
    </w:r>
    <w:r w:rsidRPr="0084277A">
      <w:rPr>
        <w:rFonts w:ascii="Arial" w:eastAsia="Arial" w:hAnsi="Arial" w:cs="Arial"/>
        <w:noProof/>
        <w:sz w:val="20"/>
        <w:szCs w:val="20"/>
      </w:rPr>
      <w:pict>
        <v:group id="Group 153" o:spid="_x0000_s4107" style="width:447.75pt;height:25.5pt;mso-position-horizontal-relative:char;mso-position-vertical-relative:line" coordsize="7642,347">
          <v:group id="Group 160" o:spid="_x0000_s4114" style="position:absolute;left:1245;top:70;width:119;height:222" coordorigin="1245,70" coordsize="11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61" o:spid="_x0000_s4115" style="position:absolute;left:1245;top:70;width:119;height:222;visibility:visible;mso-wrap-style:square;v-text-anchor:top" coordsize="11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NYcMA&#10;AADbAAAADwAAAGRycy9kb3ducmV2LnhtbERPTYvCMBC9C/6HMMJeRNP1ULQaRQRhhUVYV0RvQzM2&#10;1WZSmlTrv98sLOxtHu9zFqvOVuJBjS8dK3gfJyCIc6dLLhQcv7ejKQgfkDVWjknBizyslv3eAjPt&#10;nvxFj0MoRAxhn6ECE0KdSelzQxb92NXEkbu6xmKIsCmkbvAZw20lJ0mSSoslxwaDNW0M5fdDaxXc&#10;t6dd+vma7c97as3wchxe0lur1NugW89BBOrCv/jP/aHj/Bn8/h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6NYcMAAADbAAAADwAAAAAAAAAAAAAAAACYAgAAZHJzL2Rv&#10;d25yZXYueG1sUEsFBgAAAAAEAAQA9QAAAIgDAAAAAA==&#10;" path="m118,l49,,,109,49,221r69,l69,109,118,xe" fillcolor="#f4d600" stroked="f">
              <v:path arrowok="t" o:connecttype="custom" o:connectlocs="118,70;49,70;0,179;49,291;118,291;69,179;118,70" o:connectangles="0,0,0,0,0,0,0"/>
            </v:shape>
          </v:group>
          <v:group id="Group 158" o:spid="_x0000_s4112" style="position:absolute;left:307;top:70;width:987;height:222" coordorigin="307,70" coordsize="98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59" o:spid="_x0000_s4113" style="position:absolute;left:307;top:70;width:987;height:222;visibility:visible;mso-wrap-style:square;v-text-anchor:top" coordsize="98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TuMMA&#10;AADbAAAADwAAAGRycy9kb3ducmV2LnhtbESPQWsCMRSE74X+h/CE3mpWD6VujVIEiyBFqiteH8nr&#10;7tLNy5LE3fTfm0LB4zAz3zDLdbKdGMiH1rGC2bQAQaydablWUJ22z68gQkQ22DkmBb8UYL16fFhi&#10;adzIXzQcYy0yhEOJCpoY+1LKoBuyGKauJ87et/MWY5a+lsbjmOG2k/OieJEWW84LDfa0aUj/HK9W&#10;wWKfNOvP3YerfLqMoejOh2Gr1NMkvb+BiJTiPfzf3hkF8xn8fc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MTuMMAAADbAAAADwAAAAAAAAAAAAAAAACYAgAAZHJzL2Rv&#10;d25yZXYueG1sUEsFBgAAAAAEAAQA9QAAAIgDAAAAAA==&#10;" path="m987,l49,,,109,49,221r938,l937,109,987,xe" fillcolor="#8ab900" stroked="f">
              <v:path arrowok="t" o:connecttype="custom" o:connectlocs="987,70;49,70;0,179;49,291;987,291;937,179;987,70" o:connectangles="0,0,0,0,0,0,0"/>
            </v:shape>
          </v:group>
          <v:group id="Group 154" o:spid="_x0000_s4108" style="position:absolute;width:7642;height:347" coordsize="7642,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57" o:spid="_x0000_s4111" style="position:absolute;left:1314;top:71;width:6328;height:222;visibility:visible;mso-wrap-style:square;v-text-anchor:top" coordsize="632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IX8MA&#10;AADbAAAADwAAAGRycy9kb3ducmV2LnhtbESPT2sCMRTE7wW/Q3iCl6JZt0Vku1FEENtj/XN/3bzd&#10;LCYvyybq2k/fFAo9DjPzG6ZcD86KG/Wh9axgPstAEFdet9woOB130yWIEJE1Ws+k4EEB1qvRU4mF&#10;9nf+pNshNiJBOBSowMTYFVKGypDDMPMdcfJq3zuMSfaN1D3eE9xZmWfZQjpsOS0Y7GhrqLocrk7B&#10;efv98fx6Oe++TmHv68qa3LpBqcl42LyBiDTE//Bf+10ryF/g90v6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hIX8MAAADbAAAADwAAAAAAAAAAAAAAAACYAgAAZHJzL2Rv&#10;d25yZXYueG1sUEsFBgAAAAAEAAQA9QAAAIgDAAAAAA==&#10;" path="m6328,l49,,,109,49,221r6279,l6328,xe" fillcolor="#036cbe" stroked="f">
              <v:path arrowok="t" o:connecttype="custom" o:connectlocs="6328,71;49,71;0,180;49,292;6328,292;6328,71"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 o:spid="_x0000_s4110" type="#_x0000_t75" style="position:absolute;width:1089;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QfNPDAAAA2wAAAA8AAABkcnMvZG93bnJldi54bWxEj0FrAjEUhO8F/0N4greaVUTa1ShaEPTQ&#10;Q9ei18fmuVncvCxJqrv+elMo9DjMzDfMct3ZRtzIh9qxgsk4A0FcOl1zpeD7uHt9AxEissbGMSno&#10;KcB6NXhZYq7dnb/oVsRKJAiHHBWYGNtcylAashjGriVO3sV5izFJX0nt8Z7gtpHTLJtLizWnBYMt&#10;fRgqr8WPVfA48b7qm/fztug/d2Z+PPhgD0qNht1mASJSF//Df+29VjCdwe+X9APk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FB808MAAADbAAAADwAAAAAAAAAAAAAAAACf&#10;AgAAZHJzL2Rvd25yZXYueG1sUEsFBgAAAAAEAAQA9wAAAI8DAAAAAA==&#10;">
              <v:imagedata r:id="rId1" o:title=""/>
            </v:shape>
            <v:shapetype id="_x0000_t202" coordsize="21600,21600" o:spt="202" path="m,l,21600r21600,l21600,xe">
              <v:stroke joinstyle="miter"/>
              <v:path gradientshapeok="t" o:connecttype="rect"/>
            </v:shapetype>
            <v:shape id="_x0000_s4109" type="#_x0000_t202" style="position:absolute;width:7642;height: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U/MMA&#10;AADbAAAADwAAAGRycy9kb3ducmV2LnhtbESPQWvCQBSE7wX/w/IEL8VsFFpKzCoxou2lh6T+gEf2&#10;mQSzb0N21eivdwuFHoeZ+YZJN6PpxJUG11pWsIhiEMSV1S3XCo4/+/kHCOeRNXaWScGdHGzWk5cU&#10;E21vXNC19LUIEHYJKmi87xMpXdWQQRfZnjh4JzsY9EEOtdQD3gLcdHIZx+/SYMthocGe8oaqc3kx&#10;Cigr7OP77A6m2O7yw6llepWfSs2mY7YC4Wn0/+G/9pdWsHyD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2U/MMAAADbAAAADwAAAAAAAAAAAAAAAACYAgAAZHJzL2Rv&#10;d25yZXYueG1sUEsFBgAAAAAEAAQA9QAAAIgDAAAAAA==&#10;" filled="f" stroked="f">
              <v:textbox inset="0,0,0,0">
                <w:txbxContent>
                  <w:p w:rsidR="004C716E" w:rsidRPr="00B224EB" w:rsidRDefault="004C716E" w:rsidP="00B224EB">
                    <w:pPr>
                      <w:spacing w:before="49"/>
                      <w:ind w:right="107"/>
                      <w:jc w:val="right"/>
                      <w:rPr>
                        <w:rFonts w:ascii="Arial Black" w:eastAsia="Arial Black" w:hAnsi="Arial Black" w:cs="Arial Black"/>
                      </w:rPr>
                    </w:pPr>
                    <w:r w:rsidRPr="00B224EB">
                      <w:rPr>
                        <w:rFonts w:ascii="Arial Black"/>
                        <w:b/>
                        <w:color w:val="FFFFFF"/>
                      </w:rPr>
                      <w:t>RIDE ON</w:t>
                    </w:r>
                  </w:p>
                </w:txbxContent>
              </v:textbox>
            </v:shape>
          </v:group>
          <w10:wrap type="none"/>
          <w10:anchorlock/>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16E" w:rsidRDefault="0084277A">
    <w:pPr>
      <w:pStyle w:val="Footer"/>
    </w:pPr>
    <w:r w:rsidRPr="0084277A">
      <w:rPr>
        <w:rFonts w:ascii="Arial" w:eastAsia="Arial" w:hAnsi="Arial" w:cs="Arial"/>
        <w:noProof/>
        <w:sz w:val="20"/>
        <w:szCs w:val="20"/>
      </w:rPr>
    </w:r>
    <w:r w:rsidRPr="0084277A">
      <w:rPr>
        <w:rFonts w:ascii="Arial" w:eastAsia="Arial" w:hAnsi="Arial" w:cs="Arial"/>
        <w:noProof/>
        <w:sz w:val="20"/>
        <w:szCs w:val="20"/>
      </w:rPr>
      <w:pict>
        <v:group id="_x0000_s4098" style="width:477pt;height:24.75pt;mso-position-horizontal-relative:char;mso-position-vertical-relative:line" coordsize="7642,347">
          <v:group id="Group 160" o:spid="_x0000_s4105" style="position:absolute;left:1245;top:70;width:119;height:222" coordorigin="1245,70" coordsize="11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61" o:spid="_x0000_s4106" style="position:absolute;left:1245;top:70;width:119;height:222;visibility:visible;mso-wrap-style:square;v-text-anchor:top" coordsize="11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8qMQA&#10;AADaAAAADwAAAGRycy9kb3ducmV2LnhtbESPQWvCQBSE74L/YXlCL6KbeggaXUUEoUIRakX09sg+&#10;s9Hs25DdaPz33UKhx2FmvmEWq85W4kGNLx0reB8nIIhzp0suFBy/t6MpCB+QNVaOScGLPKyW/d4C&#10;M+2e/EWPQyhEhLDPUIEJoc6k9Lkhi37sauLoXV1jMUTZFFI3+IxwW8lJkqTSYslxwWBNG0P5/dBa&#10;BfftaZd+vmb7855aM7wch5f01ir1NujWcxCBuvAf/mt/aAUz+L0Sb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l/KjEAAAA2gAAAA8AAAAAAAAAAAAAAAAAmAIAAGRycy9k&#10;b3ducmV2LnhtbFBLBQYAAAAABAAEAPUAAACJAwAAAAA=&#10;" path="m118,l49,,,109,49,221r69,l69,109,118,xe" fillcolor="#f4d600" stroked="f">
              <v:path arrowok="t" o:connecttype="custom" o:connectlocs="118,70;49,70;0,179;49,291;118,291;69,179;118,70" o:connectangles="0,0,0,0,0,0,0"/>
            </v:shape>
          </v:group>
          <v:group id="Group 158" o:spid="_x0000_s4103" style="position:absolute;left:307;top:70;width:987;height:222" coordorigin="307,70" coordsize="98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59" o:spid="_x0000_s4104" style="position:absolute;left:307;top:70;width:987;height:222;visibility:visible;mso-wrap-style:square;v-text-anchor:top" coordsize="98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HcsEA&#10;AADbAAAADwAAAGRycy9kb3ducmV2LnhtbERPTWsCMRC9F/wPYYTealYPpW6NUgqKIEVqt/Q6JOPu&#10;4mayJHE3/femUPA2j/c5q02ynRjIh9axgvmsAEGsnWm5VlB9bZ9eQISIbLBzTAp+KcBmPXlYYWnc&#10;yJ80nGItcgiHEhU0MfallEE3ZDHMXE+cubPzFmOGvpbG45jDbScXRfEsLbacGxrs6b0hfTldrYLl&#10;IWnWH/udq3z6GUPRfR+HrVKP0/T2CiJSinfxv3tv8vwF/P2SD5D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tR3LBAAAA2wAAAA8AAAAAAAAAAAAAAAAAmAIAAGRycy9kb3du&#10;cmV2LnhtbFBLBQYAAAAABAAEAPUAAACGAwAAAAA=&#10;" path="m987,l49,,,109,49,221r938,l937,109,987,xe" fillcolor="#8ab900" stroked="f">
              <v:path arrowok="t" o:connecttype="custom" o:connectlocs="987,70;49,70;0,179;49,291;987,291;937,179;987,70" o:connectangles="0,0,0,0,0,0,0"/>
            </v:shape>
          </v:group>
          <v:group id="Group 154" o:spid="_x0000_s4099" style="position:absolute;width:7642;height:347" coordsize="7642,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57" o:spid="_x0000_s4102" style="position:absolute;left:1314;top:71;width:6328;height:222;visibility:visible;mso-wrap-style:square;v-text-anchor:top" coordsize="632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0alr4A&#10;AADbAAAADwAAAGRycy9kb3ducmV2LnhtbERPTYvCMBC9C/6HMIIX0VSRZalGEUF0j7p6n23GpphM&#10;ShO1+us3guBtHu9z5svWWXGjJlSeFYxHGQjiwuuKSwXH383wG0SIyBqtZ1LwoADLRbczx1z7O+/p&#10;doilSCEcclRgYqxzKUNhyGEY+Zo4cWffOIwJNqXUDd5TuLNykmVf0mHFqcFgTWtDxeVwdQpO6+fP&#10;YHo5bf6OYevPhTUT61ql+r12NQMRqY0f8du902n+FF6/pAPk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HtGpa+AAAA2wAAAA8AAAAAAAAAAAAAAAAAmAIAAGRycy9kb3ducmV2&#10;LnhtbFBLBQYAAAAABAAEAPUAAACDAwAAAAA=&#10;" path="m6328,l49,,,109,49,221r6279,l6328,xe" fillcolor="#036cbe" stroked="f">
              <v:path arrowok="t" o:connecttype="custom" o:connectlocs="6328,71;49,71;0,180;49,292;6328,292;6328,71"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 o:spid="_x0000_s4101" type="#_x0000_t75" style="position:absolute;width:1089;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wE/XBAAAA2wAAAA8AAABkcnMvZG93bnJldi54bWxET01rAjEQvRf8D2GE3mq2QqWuRqmCoIce&#10;uopeh824WdxMliTqrr/eFAq9zeN9znzZ2UbcyIfasYL3UQaCuHS65krBYb95+wQRIrLGxjEp6CnA&#10;cjF4mWOu3Z1/6FbESqQQDjkqMDG2uZShNGQxjFxLnLiz8xZjgr6S2uM9hdtGjrNsIi3WnBoMtrQ2&#10;VF6Kq1XwOPK26pvpaVX03xsz2e98sDulXofd1wxEpC7+i//cW53mf8DvL+kAuXg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VwE/XBAAAA2wAAAA8AAAAAAAAAAAAAAAAAnwIA&#10;AGRycy9kb3ducmV2LnhtbFBLBQYAAAAABAAEAPcAAACNAwAAAAA=&#10;">
              <v:imagedata r:id="rId1" o:title=""/>
            </v:shape>
            <v:shapetype id="_x0000_t202" coordsize="21600,21600" o:spt="202" path="m,l,21600r21600,l21600,xe">
              <v:stroke joinstyle="miter"/>
              <v:path gradientshapeok="t" o:connecttype="rect"/>
            </v:shapetype>
            <v:shape id="_x0000_s4100" type="#_x0000_t202" style="position:absolute;width:7642;height: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ANr0A&#10;AADbAAAADwAAAGRycy9kb3ducmV2LnhtbERPSwrCMBDdC94hjOBGNNWFSDWKH/xsXFQ9wNCMbbGZ&#10;lCZq9fRGENzN431ntmhMKR5Uu8KyguEgAkGcWl1wpuBy3vYnIJxH1lhaJgUvcrCYt1szjLV9ckKP&#10;k89ECGEXo4Lc+yqW0qU5GXQDWxEH7mprgz7AOpO6xmcIN6UcRdFYGiw4NORY0Tqn9Ha6GwW0TOz7&#10;eHM7k6w26921YOrJvVLdTrOcgvDU+L/45z7oMH8M31/C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HPANr0AAADbAAAADwAAAAAAAAAAAAAAAACYAgAAZHJzL2Rvd25yZXYu&#10;eG1sUEsFBgAAAAAEAAQA9QAAAIIDAAAAAA==&#10;" filled="f" stroked="f">
              <v:textbox inset="0,0,0,0">
                <w:txbxContent>
                  <w:p w:rsidR="004C716E" w:rsidRPr="00B224EB" w:rsidRDefault="004C716E" w:rsidP="00B224EB">
                    <w:pPr>
                      <w:spacing w:before="49"/>
                      <w:ind w:right="107"/>
                      <w:jc w:val="right"/>
                      <w:rPr>
                        <w:rFonts w:ascii="Arial Bold" w:eastAsia="Arial Black" w:hAnsi="Arial Bold" w:cs="Arial"/>
                        <w:b/>
                        <w:color w:val="FFFFFF" w:themeColor="background1"/>
                      </w:rPr>
                    </w:pPr>
                    <w:r w:rsidRPr="00B224EB">
                      <w:rPr>
                        <w:rFonts w:ascii="Arial Bold" w:eastAsia="Arial Black" w:hAnsi="Arial Bold" w:cs="Arial"/>
                        <w:b/>
                        <w:color w:val="FFFFFF" w:themeColor="background1"/>
                      </w:rPr>
                      <w:t>Ride On</w:t>
                    </w:r>
                  </w:p>
                </w:txbxContent>
              </v:textbox>
            </v:shape>
          </v:group>
          <w10:wrap type="none"/>
          <w10:anchorlock/>
        </v:group>
      </w:pict>
    </w:r>
    <w:r>
      <w:rPr>
        <w:noProof/>
      </w:rPr>
      <w:pict>
        <v:shape id="Text Box 155" o:spid="_x0000_s4097" type="#_x0000_t202" style="position:absolute;margin-left:-60pt;margin-top:-730.2pt;width:382.1pt;height:17.3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5ZLtQIAALQ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" filled="f" stroked="f">
          <v:textbox inset="0,0,0,0">
            <w:txbxContent>
              <w:p w:rsidR="004C716E" w:rsidRDefault="004C716E" w:rsidP="00485904">
                <w:pPr>
                  <w:spacing w:before="49"/>
                  <w:ind w:right="107"/>
                  <w:jc w:val="right"/>
                  <w:rPr>
                    <w:rFonts w:ascii="Arial Black" w:eastAsia="Arial Black" w:hAnsi="Arial Black" w:cs="Arial Black"/>
                    <w:sz w:val="18"/>
                    <w:szCs w:val="18"/>
                  </w:rPr>
                </w:pPr>
                <w:r>
                  <w:rPr>
                    <w:rFonts w:ascii="Arial Black"/>
                    <w:b/>
                    <w:color w:val="FFFFFF"/>
                    <w:sz w:val="18"/>
                  </w:rPr>
                  <w:t>CONTINUED</w:t>
                </w:r>
                <w:r>
                  <w:rPr>
                    <w:rFonts w:ascii="Arial Black"/>
                    <w:b/>
                    <w:color w:val="FFFFFF"/>
                    <w:spacing w:val="-19"/>
                    <w:sz w:val="18"/>
                  </w:rPr>
                  <w:t xml:space="preserve"> </w:t>
                </w:r>
                <w:r>
                  <w:rPr>
                    <w:rFonts w:ascii="Arial Black"/>
                    <w:b/>
                    <w:color w:val="FFFFFF"/>
                    <w:sz w:val="18"/>
                  </w:rPr>
                  <w:t>ON</w:t>
                </w:r>
                <w:r>
                  <w:rPr>
                    <w:rFonts w:ascii="Arial Black"/>
                    <w:b/>
                    <w:color w:val="FFFFFF"/>
                    <w:spacing w:val="-19"/>
                    <w:sz w:val="18"/>
                  </w:rPr>
                  <w:t xml:space="preserve"> </w:t>
                </w:r>
                <w:r>
                  <w:rPr>
                    <w:rFonts w:ascii="Arial Black"/>
                    <w:b/>
                    <w:color w:val="FFFFFF"/>
                    <w:sz w:val="18"/>
                  </w:rPr>
                  <w:t>BACK</w:t>
                </w:r>
              </w:p>
            </w:txbxContent>
          </v:textbox>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16E" w:rsidRDefault="004C716E">
    <w:pPr>
      <w:pStyle w:val="Footer"/>
    </w:pPr>
    <w:r>
      <w:rPr>
        <w:rFonts w:ascii="Helvetica" w:hAnsi="Helvetica" w:cs="Helvetica"/>
        <w:noProof/>
        <w:color w:val="FF0000"/>
      </w:rPr>
      <w:drawing>
        <wp:inline distT="0" distB="0" distL="0" distR="0">
          <wp:extent cx="5943600" cy="523875"/>
          <wp:effectExtent l="0" t="0" r="0" b="9525"/>
          <wp:docPr id="5" name="Picture 5" descr="http://www.dartfirststate.com/images/DART_br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rtfirststate.com/images/DART_branding.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23875"/>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0A5B" w:rsidRDefault="00960A5B">
      <w:r>
        <w:separator/>
      </w:r>
    </w:p>
  </w:footnote>
  <w:footnote w:type="continuationSeparator" w:id="0">
    <w:p w:rsidR="00960A5B" w:rsidRDefault="00960A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16E" w:rsidRPr="000C529C" w:rsidRDefault="004C716E" w:rsidP="000C529C">
    <w:pPr>
      <w:pStyle w:val="Header"/>
      <w:jc w:val="right"/>
      <w:rPr>
        <w:b/>
      </w:rPr>
    </w:pPr>
    <w:r w:rsidRPr="000C529C">
      <w:rPr>
        <w:b/>
      </w:rPr>
      <w:t>Title V</w:t>
    </w:r>
    <w:r>
      <w:rPr>
        <w:b/>
      </w:rPr>
      <w:t>I</w:t>
    </w:r>
    <w:r w:rsidRPr="000C529C">
      <w:rPr>
        <w:b/>
      </w:rPr>
      <w:t xml:space="preserve"> </w:t>
    </w:r>
    <w:r>
      <w:rPr>
        <w:b/>
      </w:rPr>
      <w:t xml:space="preserve">Compliance Monitoring Report </w:t>
    </w:r>
  </w:p>
  <w:p w:rsidR="004C716E" w:rsidRPr="000C529C" w:rsidRDefault="004C716E" w:rsidP="000C529C">
    <w:pPr>
      <w:pStyle w:val="Header"/>
      <w:jc w:val="right"/>
      <w:rPr>
        <w:b/>
      </w:rPr>
    </w:pPr>
    <w:r>
      <w:rPr>
        <w:b/>
      </w:rPr>
      <w:t xml:space="preserve">December </w:t>
    </w:r>
    <w:r w:rsidRPr="000C529C">
      <w:rPr>
        <w:b/>
      </w:rPr>
      <w:t>201</w:t>
    </w:r>
    <w:r>
      <w:rPr>
        <w:b/>
      </w:rPr>
      <w:t>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D4787"/>
    <w:multiLevelType w:val="hybridMultilevel"/>
    <w:tmpl w:val="76D44416"/>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
    <w:nsid w:val="03AE5EB0"/>
    <w:multiLevelType w:val="hybridMultilevel"/>
    <w:tmpl w:val="5B5C3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22066"/>
    <w:multiLevelType w:val="hybridMultilevel"/>
    <w:tmpl w:val="42841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E87CD8"/>
    <w:multiLevelType w:val="hybridMultilevel"/>
    <w:tmpl w:val="622C9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7E5431"/>
    <w:multiLevelType w:val="multilevel"/>
    <w:tmpl w:val="B008B4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3491AB7"/>
    <w:multiLevelType w:val="multilevel"/>
    <w:tmpl w:val="347A8B4E"/>
    <w:lvl w:ilvl="0">
      <w:numFmt w:val="decimal"/>
      <w:lvlText w:val=""/>
      <w:lvlJc w:val="left"/>
    </w:lvl>
    <w:lvl w:ilvl="1">
      <w:start w:val="1"/>
      <w:numFmt w:val="lowerLetter"/>
      <w:lvlText w:val="%2."/>
      <w:lvlJc w:val="left"/>
      <w:rPr>
        <w:rFonts w:hint="default"/>
      </w:rPr>
    </w:lvl>
    <w:lvl w:ilvl="2">
      <w:start w:val="1"/>
      <w:numFmt w:val="upperLetter"/>
      <w:lvlText w:val="%3."/>
      <w:lvlJc w:val="left"/>
      <w:rPr>
        <w:rFonts w:ascii="Times New Roman" w:eastAsia="Times New Roman" w:hAnsi="Times New Roman" w:cs="Times New Roman"/>
      </w:rPr>
    </w:lvl>
    <w:lvl w:ilvl="3">
      <w:numFmt w:val="decimal"/>
      <w:lvlText w:val=""/>
      <w:lvlJc w:val="left"/>
    </w:lvl>
    <w:lvl w:ilvl="4">
      <w:numFmt w:val="decimal"/>
      <w:lvlText w:val=""/>
      <w:lvlJc w:val="left"/>
    </w:lvl>
    <w:lvl w:ilvl="5">
      <w:numFmt w:val="decimal"/>
      <w:lvlText w:val=""/>
      <w:lvlJc w:val="left"/>
    </w:lvl>
    <w:lvl w:ilvl="6">
      <w:start w:val="1"/>
      <w:numFmt w:val="upperRoman"/>
      <w:lvlText w:val="%7."/>
      <w:lvlJc w:val="right"/>
    </w:lvl>
    <w:lvl w:ilvl="7">
      <w:numFmt w:val="decimal"/>
      <w:lvlText w:val=""/>
      <w:lvlJc w:val="left"/>
    </w:lvl>
    <w:lvl w:ilvl="8">
      <w:numFmt w:val="decimal"/>
      <w:lvlText w:val=""/>
      <w:lvlJc w:val="left"/>
    </w:lvl>
  </w:abstractNum>
  <w:abstractNum w:abstractNumId="6">
    <w:nsid w:val="152313AE"/>
    <w:multiLevelType w:val="hybridMultilevel"/>
    <w:tmpl w:val="6DF26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1A671F"/>
    <w:multiLevelType w:val="hybridMultilevel"/>
    <w:tmpl w:val="B2E4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423265"/>
    <w:multiLevelType w:val="hybridMultilevel"/>
    <w:tmpl w:val="F2F2D186"/>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9">
    <w:nsid w:val="1CB469FD"/>
    <w:multiLevelType w:val="multilevel"/>
    <w:tmpl w:val="0C185FA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19212C9"/>
    <w:multiLevelType w:val="hybridMultilevel"/>
    <w:tmpl w:val="BEA66C26"/>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1">
    <w:nsid w:val="223E5858"/>
    <w:multiLevelType w:val="hybridMultilevel"/>
    <w:tmpl w:val="BD7E3A02"/>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2">
    <w:nsid w:val="2377347A"/>
    <w:multiLevelType w:val="multilevel"/>
    <w:tmpl w:val="E3CA7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4359DA"/>
    <w:multiLevelType w:val="multilevel"/>
    <w:tmpl w:val="B790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58368F"/>
    <w:multiLevelType w:val="hybridMultilevel"/>
    <w:tmpl w:val="71A07410"/>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5">
    <w:nsid w:val="3BC4108C"/>
    <w:multiLevelType w:val="hybridMultilevel"/>
    <w:tmpl w:val="02B8A6B0"/>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6">
    <w:nsid w:val="3F0616EF"/>
    <w:multiLevelType w:val="hybridMultilevel"/>
    <w:tmpl w:val="60A29E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18B2ECA"/>
    <w:multiLevelType w:val="hybridMultilevel"/>
    <w:tmpl w:val="7600755A"/>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8">
    <w:nsid w:val="45656C06"/>
    <w:multiLevelType w:val="multilevel"/>
    <w:tmpl w:val="E58E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B55A03"/>
    <w:multiLevelType w:val="multilevel"/>
    <w:tmpl w:val="B008B4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95E4CCB"/>
    <w:multiLevelType w:val="hybridMultilevel"/>
    <w:tmpl w:val="7D76BD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05B67FA"/>
    <w:multiLevelType w:val="multilevel"/>
    <w:tmpl w:val="38CC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9104CB"/>
    <w:multiLevelType w:val="multilevel"/>
    <w:tmpl w:val="10504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917892"/>
    <w:multiLevelType w:val="hybridMultilevel"/>
    <w:tmpl w:val="C4241CF4"/>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24">
    <w:nsid w:val="52CA5705"/>
    <w:multiLevelType w:val="multilevel"/>
    <w:tmpl w:val="B8AC4B02"/>
    <w:lvl w:ilvl="0">
      <w:start w:val="1"/>
      <w:numFmt w:val="decimal"/>
      <w:pStyle w:val="Outline1Char"/>
      <w:lvlText w:val="%1."/>
      <w:lvlJc w:val="left"/>
      <w:pPr>
        <w:tabs>
          <w:tab w:val="num" w:pos="630"/>
        </w:tabs>
        <w:ind w:left="630" w:hanging="360"/>
      </w:pPr>
      <w:rPr>
        <w:rFonts w:hint="default"/>
      </w:rPr>
    </w:lvl>
    <w:lvl w:ilvl="1">
      <w:start w:val="1"/>
      <w:numFmt w:val="lowerLetter"/>
      <w:pStyle w:val="Outlinea"/>
      <w:lvlText w:val="%2."/>
      <w:lvlJc w:val="left"/>
      <w:pPr>
        <w:tabs>
          <w:tab w:val="num" w:pos="720"/>
        </w:tabs>
        <w:ind w:left="720" w:hanging="360"/>
      </w:pPr>
      <w:rPr>
        <w:rFonts w:ascii="Times New Roman" w:eastAsia="Times New Roman" w:hAnsi="Times New Roman" w:cs="Times New Roman" w:hint="default"/>
      </w:rPr>
    </w:lvl>
    <w:lvl w:ilvl="2">
      <w:start w:val="1"/>
      <w:numFmt w:val="decimal"/>
      <w:lvlText w:val="(%3)"/>
      <w:lvlJc w:val="left"/>
      <w:pPr>
        <w:tabs>
          <w:tab w:val="num" w:pos="1152"/>
        </w:tabs>
        <w:ind w:left="1152" w:hanging="432"/>
      </w:pPr>
      <w:rPr>
        <w:rFonts w:hint="default"/>
      </w:rPr>
    </w:lvl>
    <w:lvl w:ilvl="3">
      <w:start w:val="1"/>
      <w:numFmt w:val="lowerLetter"/>
      <w:pStyle w:val="Outlinea"/>
      <w:lvlText w:val="(%4)"/>
      <w:lvlJc w:val="left"/>
      <w:pPr>
        <w:tabs>
          <w:tab w:val="num" w:pos="1584"/>
        </w:tabs>
        <w:ind w:left="1584" w:hanging="432"/>
      </w:pPr>
      <w:rPr>
        <w:rFonts w:hint="default"/>
      </w:rPr>
    </w:lvl>
    <w:lvl w:ilvl="4">
      <w:start w:val="1"/>
      <w:numFmt w:val="decimal"/>
      <w:pStyle w:val="Outlinelevel5"/>
      <w:lvlText w:val="%5."/>
      <w:lvlJc w:val="left"/>
      <w:pPr>
        <w:tabs>
          <w:tab w:val="num" w:pos="1980"/>
        </w:tabs>
        <w:ind w:left="1980" w:hanging="360"/>
      </w:pPr>
      <w:rPr>
        <w:rFonts w:hint="default"/>
        <w:u w:val="none"/>
      </w:rPr>
    </w:lvl>
    <w:lvl w:ilvl="5">
      <w:start w:val="1"/>
      <w:numFmt w:val="lowerLetter"/>
      <w:pStyle w:val="Outlinea"/>
      <w:lvlText w:val="%6"/>
      <w:lvlJc w:val="left"/>
      <w:pPr>
        <w:tabs>
          <w:tab w:val="num" w:pos="2304"/>
        </w:tabs>
        <w:ind w:left="2304" w:hanging="360"/>
      </w:pPr>
      <w:rPr>
        <w:rFonts w:hint="default"/>
        <w:u w:val="words"/>
      </w:rPr>
    </w:lvl>
    <w:lvl w:ilvl="6">
      <w:start w:val="1"/>
      <w:numFmt w:val="decimal"/>
      <w:lvlText w:val="%7."/>
      <w:lvlJc w:val="left"/>
      <w:pPr>
        <w:tabs>
          <w:tab w:val="num" w:pos="2664"/>
        </w:tabs>
        <w:ind w:left="2664" w:hanging="360"/>
      </w:pPr>
      <w:rPr>
        <w:rFonts w:hint="default"/>
      </w:rPr>
    </w:lvl>
    <w:lvl w:ilvl="7">
      <w:start w:val="1"/>
      <w:numFmt w:val="lowerLetter"/>
      <w:lvlText w:val="%8."/>
      <w:lvlJc w:val="left"/>
      <w:pPr>
        <w:tabs>
          <w:tab w:val="num" w:pos="3024"/>
        </w:tabs>
        <w:ind w:left="3024" w:hanging="360"/>
      </w:pPr>
      <w:rPr>
        <w:rFonts w:hint="default"/>
      </w:rPr>
    </w:lvl>
    <w:lvl w:ilvl="8">
      <w:start w:val="1"/>
      <w:numFmt w:val="decimal"/>
      <w:lvlText w:val="%9."/>
      <w:lvlJc w:val="left"/>
      <w:pPr>
        <w:tabs>
          <w:tab w:val="num" w:pos="3384"/>
        </w:tabs>
        <w:ind w:left="3384" w:hanging="360"/>
      </w:pPr>
      <w:rPr>
        <w:rFonts w:hint="default"/>
      </w:rPr>
    </w:lvl>
  </w:abstractNum>
  <w:abstractNum w:abstractNumId="25">
    <w:nsid w:val="571B7013"/>
    <w:multiLevelType w:val="multilevel"/>
    <w:tmpl w:val="C64E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0108FD"/>
    <w:multiLevelType w:val="hybridMultilevel"/>
    <w:tmpl w:val="13C84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862279"/>
    <w:multiLevelType w:val="multilevel"/>
    <w:tmpl w:val="B008B488"/>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8">
    <w:nsid w:val="64986A45"/>
    <w:multiLevelType w:val="hybridMultilevel"/>
    <w:tmpl w:val="DF94D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5204A7"/>
    <w:multiLevelType w:val="hybridMultilevel"/>
    <w:tmpl w:val="ED30FB3A"/>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nsid w:val="6FFE272A"/>
    <w:multiLevelType w:val="multilevel"/>
    <w:tmpl w:val="29144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06F103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0F24B98"/>
    <w:multiLevelType w:val="singleLevel"/>
    <w:tmpl w:val="0409000F"/>
    <w:lvl w:ilvl="0">
      <w:start w:val="1"/>
      <w:numFmt w:val="decimal"/>
      <w:lvlText w:val="%1."/>
      <w:lvlJc w:val="left"/>
      <w:pPr>
        <w:tabs>
          <w:tab w:val="num" w:pos="360"/>
        </w:tabs>
        <w:ind w:left="360" w:hanging="360"/>
      </w:pPr>
    </w:lvl>
  </w:abstractNum>
  <w:abstractNum w:abstractNumId="33">
    <w:nsid w:val="76737135"/>
    <w:multiLevelType w:val="hybridMultilevel"/>
    <w:tmpl w:val="C28857C6"/>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34">
    <w:nsid w:val="7B67777C"/>
    <w:multiLevelType w:val="hybridMultilevel"/>
    <w:tmpl w:val="514AEF18"/>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num w:numId="1">
    <w:abstractNumId w:val="24"/>
  </w:num>
  <w:num w:numId="2">
    <w:abstractNumId w:val="4"/>
  </w:num>
  <w:num w:numId="3">
    <w:abstractNumId w:val="31"/>
  </w:num>
  <w:num w:numId="4">
    <w:abstractNumId w:val="3"/>
  </w:num>
  <w:num w:numId="5">
    <w:abstractNumId w:val="20"/>
  </w:num>
  <w:num w:numId="6">
    <w:abstractNumId w:val="7"/>
  </w:num>
  <w:num w:numId="7">
    <w:abstractNumId w:val="16"/>
  </w:num>
  <w:num w:numId="8">
    <w:abstractNumId w:val="29"/>
  </w:num>
  <w:num w:numId="9">
    <w:abstractNumId w:val="0"/>
  </w:num>
  <w:num w:numId="10">
    <w:abstractNumId w:val="14"/>
  </w:num>
  <w:num w:numId="11">
    <w:abstractNumId w:val="34"/>
  </w:num>
  <w:num w:numId="12">
    <w:abstractNumId w:val="8"/>
  </w:num>
  <w:num w:numId="13">
    <w:abstractNumId w:val="17"/>
  </w:num>
  <w:num w:numId="14">
    <w:abstractNumId w:val="15"/>
  </w:num>
  <w:num w:numId="15">
    <w:abstractNumId w:val="10"/>
  </w:num>
  <w:num w:numId="16">
    <w:abstractNumId w:val="11"/>
  </w:num>
  <w:num w:numId="17">
    <w:abstractNumId w:val="33"/>
  </w:num>
  <w:num w:numId="18">
    <w:abstractNumId w:val="23"/>
  </w:num>
  <w:num w:numId="19">
    <w:abstractNumId w:val="32"/>
  </w:num>
  <w:num w:numId="20">
    <w:abstractNumId w:val="26"/>
  </w:num>
  <w:num w:numId="21">
    <w:abstractNumId w:val="28"/>
  </w:num>
  <w:num w:numId="22">
    <w:abstractNumId w:val="6"/>
  </w:num>
  <w:num w:numId="23">
    <w:abstractNumId w:val="2"/>
  </w:num>
  <w:num w:numId="24">
    <w:abstractNumId w:val="30"/>
  </w:num>
  <w:num w:numId="25">
    <w:abstractNumId w:val="12"/>
  </w:num>
  <w:num w:numId="26">
    <w:abstractNumId w:val="18"/>
  </w:num>
  <w:num w:numId="27">
    <w:abstractNumId w:val="21"/>
  </w:num>
  <w:num w:numId="28">
    <w:abstractNumId w:val="25"/>
  </w:num>
  <w:num w:numId="29">
    <w:abstractNumId w:val="13"/>
  </w:num>
  <w:num w:numId="30">
    <w:abstractNumId w:val="22"/>
  </w:num>
  <w:num w:numId="31">
    <w:abstractNumId w:val="1"/>
  </w:num>
  <w:num w:numId="32">
    <w:abstractNumId w:val="27"/>
  </w:num>
  <w:num w:numId="33">
    <w:abstractNumId w:val="19"/>
  </w:num>
  <w:num w:numId="34">
    <w:abstractNumId w:val="5"/>
  </w:num>
  <w:num w:numId="35">
    <w:abstractNumId w:val="9"/>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displayVerticalDrawingGridEvery w:val="2"/>
  <w:characterSpacingControl w:val="doNotCompress"/>
  <w:hdrShapeDefaults>
    <o:shapedefaults v:ext="edit" spidmax="4118"/>
    <o:shapelayout v:ext="edit">
      <o:idmap v:ext="edit" data="4"/>
    </o:shapelayout>
  </w:hdrShapeDefaults>
  <w:footnotePr>
    <w:footnote w:id="-1"/>
    <w:footnote w:id="0"/>
  </w:footnotePr>
  <w:endnotePr>
    <w:endnote w:id="-1"/>
    <w:endnote w:id="0"/>
  </w:endnotePr>
  <w:compat/>
  <w:rsids>
    <w:rsidRoot w:val="00F47CC3"/>
    <w:rsid w:val="000018B0"/>
    <w:rsid w:val="00002635"/>
    <w:rsid w:val="00013E0C"/>
    <w:rsid w:val="00016551"/>
    <w:rsid w:val="0002143D"/>
    <w:rsid w:val="00023301"/>
    <w:rsid w:val="00040299"/>
    <w:rsid w:val="0004573C"/>
    <w:rsid w:val="0005465F"/>
    <w:rsid w:val="000573E2"/>
    <w:rsid w:val="00061436"/>
    <w:rsid w:val="00061D23"/>
    <w:rsid w:val="00063BC0"/>
    <w:rsid w:val="00070501"/>
    <w:rsid w:val="00073A7F"/>
    <w:rsid w:val="0007424B"/>
    <w:rsid w:val="00076358"/>
    <w:rsid w:val="00084BA2"/>
    <w:rsid w:val="00095E5E"/>
    <w:rsid w:val="0009760C"/>
    <w:rsid w:val="000A21D5"/>
    <w:rsid w:val="000A42C3"/>
    <w:rsid w:val="000B0257"/>
    <w:rsid w:val="000B21D6"/>
    <w:rsid w:val="000B38F9"/>
    <w:rsid w:val="000C157A"/>
    <w:rsid w:val="000C2722"/>
    <w:rsid w:val="000C529C"/>
    <w:rsid w:val="000E1753"/>
    <w:rsid w:val="000E2851"/>
    <w:rsid w:val="000E3213"/>
    <w:rsid w:val="000E6188"/>
    <w:rsid w:val="000F048D"/>
    <w:rsid w:val="000F54E0"/>
    <w:rsid w:val="0010356D"/>
    <w:rsid w:val="00111166"/>
    <w:rsid w:val="00120F02"/>
    <w:rsid w:val="00121473"/>
    <w:rsid w:val="00126AC1"/>
    <w:rsid w:val="0014217E"/>
    <w:rsid w:val="001475F3"/>
    <w:rsid w:val="00150F01"/>
    <w:rsid w:val="001534DA"/>
    <w:rsid w:val="001607B2"/>
    <w:rsid w:val="00164D3F"/>
    <w:rsid w:val="00180880"/>
    <w:rsid w:val="00185718"/>
    <w:rsid w:val="0018602F"/>
    <w:rsid w:val="00187A29"/>
    <w:rsid w:val="0019104D"/>
    <w:rsid w:val="001952B5"/>
    <w:rsid w:val="001A61C5"/>
    <w:rsid w:val="001B7E71"/>
    <w:rsid w:val="001C0FE3"/>
    <w:rsid w:val="001C1DD7"/>
    <w:rsid w:val="001C2ACB"/>
    <w:rsid w:val="001C3BED"/>
    <w:rsid w:val="001C4620"/>
    <w:rsid w:val="001D2C97"/>
    <w:rsid w:val="001E3354"/>
    <w:rsid w:val="002039AA"/>
    <w:rsid w:val="002050AD"/>
    <w:rsid w:val="00205EE6"/>
    <w:rsid w:val="0022152E"/>
    <w:rsid w:val="00222339"/>
    <w:rsid w:val="00230CA8"/>
    <w:rsid w:val="00235C9B"/>
    <w:rsid w:val="002438DC"/>
    <w:rsid w:val="0025021A"/>
    <w:rsid w:val="0025248D"/>
    <w:rsid w:val="00276582"/>
    <w:rsid w:val="00283E7C"/>
    <w:rsid w:val="00287A7C"/>
    <w:rsid w:val="002926CE"/>
    <w:rsid w:val="00292C34"/>
    <w:rsid w:val="00295CDD"/>
    <w:rsid w:val="002A0E8A"/>
    <w:rsid w:val="002A0EAB"/>
    <w:rsid w:val="002A146B"/>
    <w:rsid w:val="002A29EB"/>
    <w:rsid w:val="002A2FE4"/>
    <w:rsid w:val="002A5297"/>
    <w:rsid w:val="002A5D54"/>
    <w:rsid w:val="002A63C0"/>
    <w:rsid w:val="002B290B"/>
    <w:rsid w:val="002B3C9A"/>
    <w:rsid w:val="002D1C18"/>
    <w:rsid w:val="002D34E5"/>
    <w:rsid w:val="002E0C36"/>
    <w:rsid w:val="002E16FE"/>
    <w:rsid w:val="002E3DDC"/>
    <w:rsid w:val="002F0766"/>
    <w:rsid w:val="002F1E37"/>
    <w:rsid w:val="002F2787"/>
    <w:rsid w:val="002F5321"/>
    <w:rsid w:val="00307B80"/>
    <w:rsid w:val="0032090B"/>
    <w:rsid w:val="00320D5C"/>
    <w:rsid w:val="00323E48"/>
    <w:rsid w:val="00326963"/>
    <w:rsid w:val="00330C92"/>
    <w:rsid w:val="00341823"/>
    <w:rsid w:val="00345634"/>
    <w:rsid w:val="003466A1"/>
    <w:rsid w:val="0034762B"/>
    <w:rsid w:val="00367273"/>
    <w:rsid w:val="00367EF8"/>
    <w:rsid w:val="00370AC7"/>
    <w:rsid w:val="00374F86"/>
    <w:rsid w:val="0037618D"/>
    <w:rsid w:val="00380ACB"/>
    <w:rsid w:val="0038580C"/>
    <w:rsid w:val="003959DC"/>
    <w:rsid w:val="003A3864"/>
    <w:rsid w:val="003A69F4"/>
    <w:rsid w:val="003A7EC3"/>
    <w:rsid w:val="003C1C9C"/>
    <w:rsid w:val="003C2A40"/>
    <w:rsid w:val="003D1094"/>
    <w:rsid w:val="003D755E"/>
    <w:rsid w:val="003D7647"/>
    <w:rsid w:val="003F087A"/>
    <w:rsid w:val="003F205B"/>
    <w:rsid w:val="003F25A9"/>
    <w:rsid w:val="003F33F1"/>
    <w:rsid w:val="003F6976"/>
    <w:rsid w:val="003F6BC8"/>
    <w:rsid w:val="003F6F42"/>
    <w:rsid w:val="003F7658"/>
    <w:rsid w:val="0040515D"/>
    <w:rsid w:val="00405AD8"/>
    <w:rsid w:val="004132BB"/>
    <w:rsid w:val="004228DD"/>
    <w:rsid w:val="00423963"/>
    <w:rsid w:val="00445175"/>
    <w:rsid w:val="00450687"/>
    <w:rsid w:val="0045090B"/>
    <w:rsid w:val="00450BDD"/>
    <w:rsid w:val="004510DB"/>
    <w:rsid w:val="004609CB"/>
    <w:rsid w:val="00462CDE"/>
    <w:rsid w:val="00470E90"/>
    <w:rsid w:val="004725DC"/>
    <w:rsid w:val="00475BB9"/>
    <w:rsid w:val="004775A1"/>
    <w:rsid w:val="004820EA"/>
    <w:rsid w:val="00485904"/>
    <w:rsid w:val="004914B1"/>
    <w:rsid w:val="004945F7"/>
    <w:rsid w:val="004A3EA5"/>
    <w:rsid w:val="004B373A"/>
    <w:rsid w:val="004C32E6"/>
    <w:rsid w:val="004C6B2C"/>
    <w:rsid w:val="004C716E"/>
    <w:rsid w:val="004D578D"/>
    <w:rsid w:val="004E41CF"/>
    <w:rsid w:val="004F08C3"/>
    <w:rsid w:val="004F49C6"/>
    <w:rsid w:val="004F51DE"/>
    <w:rsid w:val="005027F8"/>
    <w:rsid w:val="00503934"/>
    <w:rsid w:val="0051543A"/>
    <w:rsid w:val="005172B5"/>
    <w:rsid w:val="00521BF4"/>
    <w:rsid w:val="00532098"/>
    <w:rsid w:val="00550352"/>
    <w:rsid w:val="00550D3A"/>
    <w:rsid w:val="00551513"/>
    <w:rsid w:val="00567F1B"/>
    <w:rsid w:val="0057275D"/>
    <w:rsid w:val="005831F0"/>
    <w:rsid w:val="00583DB7"/>
    <w:rsid w:val="005908B7"/>
    <w:rsid w:val="005B1756"/>
    <w:rsid w:val="005B6868"/>
    <w:rsid w:val="005C0736"/>
    <w:rsid w:val="005C429B"/>
    <w:rsid w:val="005C57C4"/>
    <w:rsid w:val="005C59D2"/>
    <w:rsid w:val="005D2EAE"/>
    <w:rsid w:val="005D34AB"/>
    <w:rsid w:val="005D411A"/>
    <w:rsid w:val="005E07D8"/>
    <w:rsid w:val="005E365E"/>
    <w:rsid w:val="005E40DA"/>
    <w:rsid w:val="005F2020"/>
    <w:rsid w:val="005F5B87"/>
    <w:rsid w:val="00601232"/>
    <w:rsid w:val="006030B2"/>
    <w:rsid w:val="0060340B"/>
    <w:rsid w:val="00603EAA"/>
    <w:rsid w:val="006057A4"/>
    <w:rsid w:val="00606612"/>
    <w:rsid w:val="00610408"/>
    <w:rsid w:val="006130F8"/>
    <w:rsid w:val="006325E6"/>
    <w:rsid w:val="006445C9"/>
    <w:rsid w:val="006618AB"/>
    <w:rsid w:val="00662C1D"/>
    <w:rsid w:val="00662CB0"/>
    <w:rsid w:val="00665DBB"/>
    <w:rsid w:val="00667380"/>
    <w:rsid w:val="00672ECA"/>
    <w:rsid w:val="00673F7C"/>
    <w:rsid w:val="00680375"/>
    <w:rsid w:val="00685B11"/>
    <w:rsid w:val="00685CE7"/>
    <w:rsid w:val="00686A1E"/>
    <w:rsid w:val="0068705C"/>
    <w:rsid w:val="00693B44"/>
    <w:rsid w:val="006A06DD"/>
    <w:rsid w:val="006A28B1"/>
    <w:rsid w:val="006A4E96"/>
    <w:rsid w:val="006A6EA1"/>
    <w:rsid w:val="006B0E6A"/>
    <w:rsid w:val="006B4C4B"/>
    <w:rsid w:val="006B54A8"/>
    <w:rsid w:val="006C22AE"/>
    <w:rsid w:val="006C33C6"/>
    <w:rsid w:val="006C3961"/>
    <w:rsid w:val="006C4AD5"/>
    <w:rsid w:val="006D6D6F"/>
    <w:rsid w:val="006E21AD"/>
    <w:rsid w:val="006E2C13"/>
    <w:rsid w:val="006F3928"/>
    <w:rsid w:val="0070733A"/>
    <w:rsid w:val="0071034E"/>
    <w:rsid w:val="007108E2"/>
    <w:rsid w:val="007153A6"/>
    <w:rsid w:val="007165BB"/>
    <w:rsid w:val="007277A6"/>
    <w:rsid w:val="00731554"/>
    <w:rsid w:val="00740993"/>
    <w:rsid w:val="00740A74"/>
    <w:rsid w:val="0075299C"/>
    <w:rsid w:val="0075647D"/>
    <w:rsid w:val="00756D44"/>
    <w:rsid w:val="007637D1"/>
    <w:rsid w:val="00770D08"/>
    <w:rsid w:val="007878D2"/>
    <w:rsid w:val="0079288A"/>
    <w:rsid w:val="00793E11"/>
    <w:rsid w:val="007A6FBB"/>
    <w:rsid w:val="007C0EBF"/>
    <w:rsid w:val="007C1775"/>
    <w:rsid w:val="007D29B8"/>
    <w:rsid w:val="007D3388"/>
    <w:rsid w:val="007E2120"/>
    <w:rsid w:val="007F0EDF"/>
    <w:rsid w:val="007F33E9"/>
    <w:rsid w:val="008018ED"/>
    <w:rsid w:val="0080268B"/>
    <w:rsid w:val="00806746"/>
    <w:rsid w:val="0081510C"/>
    <w:rsid w:val="00815CCF"/>
    <w:rsid w:val="00830AF3"/>
    <w:rsid w:val="00830E83"/>
    <w:rsid w:val="008311A5"/>
    <w:rsid w:val="0084277A"/>
    <w:rsid w:val="00843016"/>
    <w:rsid w:val="00845BD1"/>
    <w:rsid w:val="008514D4"/>
    <w:rsid w:val="008550C8"/>
    <w:rsid w:val="00860E6F"/>
    <w:rsid w:val="00862696"/>
    <w:rsid w:val="00866070"/>
    <w:rsid w:val="00871006"/>
    <w:rsid w:val="00872085"/>
    <w:rsid w:val="0087342F"/>
    <w:rsid w:val="00885642"/>
    <w:rsid w:val="00885D6B"/>
    <w:rsid w:val="0088777A"/>
    <w:rsid w:val="00893D7E"/>
    <w:rsid w:val="00894006"/>
    <w:rsid w:val="008A0DE5"/>
    <w:rsid w:val="008A5EED"/>
    <w:rsid w:val="008C2964"/>
    <w:rsid w:val="008C329E"/>
    <w:rsid w:val="008D028D"/>
    <w:rsid w:val="008D39C6"/>
    <w:rsid w:val="008D42EC"/>
    <w:rsid w:val="008D6978"/>
    <w:rsid w:val="008D75F1"/>
    <w:rsid w:val="008E2DB0"/>
    <w:rsid w:val="008E46D7"/>
    <w:rsid w:val="008E5994"/>
    <w:rsid w:val="008F42F8"/>
    <w:rsid w:val="00913E13"/>
    <w:rsid w:val="00920298"/>
    <w:rsid w:val="00923BF6"/>
    <w:rsid w:val="009326DE"/>
    <w:rsid w:val="0093557A"/>
    <w:rsid w:val="00943B68"/>
    <w:rsid w:val="00944224"/>
    <w:rsid w:val="00946BF2"/>
    <w:rsid w:val="00947867"/>
    <w:rsid w:val="009508F2"/>
    <w:rsid w:val="00950BAE"/>
    <w:rsid w:val="00952755"/>
    <w:rsid w:val="00960A5B"/>
    <w:rsid w:val="0096429D"/>
    <w:rsid w:val="0098192D"/>
    <w:rsid w:val="0098656A"/>
    <w:rsid w:val="009A0A9F"/>
    <w:rsid w:val="009A4C55"/>
    <w:rsid w:val="009B17F3"/>
    <w:rsid w:val="009B420A"/>
    <w:rsid w:val="009B66EE"/>
    <w:rsid w:val="009C2AB1"/>
    <w:rsid w:val="009C6D0B"/>
    <w:rsid w:val="009D0512"/>
    <w:rsid w:val="009D4FA4"/>
    <w:rsid w:val="009E1A0B"/>
    <w:rsid w:val="009E3BEB"/>
    <w:rsid w:val="009E4EA4"/>
    <w:rsid w:val="009E6D0D"/>
    <w:rsid w:val="009F3552"/>
    <w:rsid w:val="00A00D8E"/>
    <w:rsid w:val="00A076E7"/>
    <w:rsid w:val="00A15B78"/>
    <w:rsid w:val="00A240DD"/>
    <w:rsid w:val="00A246C0"/>
    <w:rsid w:val="00A27378"/>
    <w:rsid w:val="00A31C9C"/>
    <w:rsid w:val="00A34EBD"/>
    <w:rsid w:val="00A41F0A"/>
    <w:rsid w:val="00A52421"/>
    <w:rsid w:val="00A5630F"/>
    <w:rsid w:val="00A61C04"/>
    <w:rsid w:val="00A67BD8"/>
    <w:rsid w:val="00A768FC"/>
    <w:rsid w:val="00A77F65"/>
    <w:rsid w:val="00A82D9F"/>
    <w:rsid w:val="00A839DE"/>
    <w:rsid w:val="00A85458"/>
    <w:rsid w:val="00A94E3B"/>
    <w:rsid w:val="00AA0CC6"/>
    <w:rsid w:val="00AA43AA"/>
    <w:rsid w:val="00AA74D8"/>
    <w:rsid w:val="00AC046C"/>
    <w:rsid w:val="00AC6634"/>
    <w:rsid w:val="00AD0BA5"/>
    <w:rsid w:val="00AD553B"/>
    <w:rsid w:val="00AD79C3"/>
    <w:rsid w:val="00AE22D2"/>
    <w:rsid w:val="00AE344F"/>
    <w:rsid w:val="00AF0445"/>
    <w:rsid w:val="00B00952"/>
    <w:rsid w:val="00B042EC"/>
    <w:rsid w:val="00B10B60"/>
    <w:rsid w:val="00B14985"/>
    <w:rsid w:val="00B159B4"/>
    <w:rsid w:val="00B20FCA"/>
    <w:rsid w:val="00B21911"/>
    <w:rsid w:val="00B224EB"/>
    <w:rsid w:val="00B30415"/>
    <w:rsid w:val="00B54607"/>
    <w:rsid w:val="00B55C91"/>
    <w:rsid w:val="00B57C94"/>
    <w:rsid w:val="00B636F5"/>
    <w:rsid w:val="00B63ED3"/>
    <w:rsid w:val="00B64F7C"/>
    <w:rsid w:val="00B70E27"/>
    <w:rsid w:val="00B72B53"/>
    <w:rsid w:val="00B730AF"/>
    <w:rsid w:val="00B7751E"/>
    <w:rsid w:val="00B867C8"/>
    <w:rsid w:val="00B93A3E"/>
    <w:rsid w:val="00B9409A"/>
    <w:rsid w:val="00B94372"/>
    <w:rsid w:val="00B97BB8"/>
    <w:rsid w:val="00BA1EDE"/>
    <w:rsid w:val="00BA4ED5"/>
    <w:rsid w:val="00BA57CC"/>
    <w:rsid w:val="00BB204F"/>
    <w:rsid w:val="00BB461D"/>
    <w:rsid w:val="00BC3451"/>
    <w:rsid w:val="00BC7196"/>
    <w:rsid w:val="00BD0F70"/>
    <w:rsid w:val="00BD5716"/>
    <w:rsid w:val="00BE0165"/>
    <w:rsid w:val="00BE24A9"/>
    <w:rsid w:val="00BF00BD"/>
    <w:rsid w:val="00BF70AC"/>
    <w:rsid w:val="00BF7CCF"/>
    <w:rsid w:val="00C057B2"/>
    <w:rsid w:val="00C135B8"/>
    <w:rsid w:val="00C1736F"/>
    <w:rsid w:val="00C223B3"/>
    <w:rsid w:val="00C25B0D"/>
    <w:rsid w:val="00C404C6"/>
    <w:rsid w:val="00C42E26"/>
    <w:rsid w:val="00C51931"/>
    <w:rsid w:val="00C51F9E"/>
    <w:rsid w:val="00C60032"/>
    <w:rsid w:val="00C65EAF"/>
    <w:rsid w:val="00C6651B"/>
    <w:rsid w:val="00C7056D"/>
    <w:rsid w:val="00C739D0"/>
    <w:rsid w:val="00C766D5"/>
    <w:rsid w:val="00C80F51"/>
    <w:rsid w:val="00C83339"/>
    <w:rsid w:val="00C93E58"/>
    <w:rsid w:val="00C94E11"/>
    <w:rsid w:val="00CB0BE4"/>
    <w:rsid w:val="00CB172C"/>
    <w:rsid w:val="00CB691D"/>
    <w:rsid w:val="00CC6FED"/>
    <w:rsid w:val="00CD12D2"/>
    <w:rsid w:val="00CD146F"/>
    <w:rsid w:val="00CD21E9"/>
    <w:rsid w:val="00CD369B"/>
    <w:rsid w:val="00CD709F"/>
    <w:rsid w:val="00CF25B9"/>
    <w:rsid w:val="00D10CEA"/>
    <w:rsid w:val="00D11380"/>
    <w:rsid w:val="00D11990"/>
    <w:rsid w:val="00D16A7D"/>
    <w:rsid w:val="00D17EB8"/>
    <w:rsid w:val="00D32FE3"/>
    <w:rsid w:val="00D36A3E"/>
    <w:rsid w:val="00D53B81"/>
    <w:rsid w:val="00D54D32"/>
    <w:rsid w:val="00D61B0D"/>
    <w:rsid w:val="00D6473C"/>
    <w:rsid w:val="00D77844"/>
    <w:rsid w:val="00D8590C"/>
    <w:rsid w:val="00D86854"/>
    <w:rsid w:val="00D90B4C"/>
    <w:rsid w:val="00DA0734"/>
    <w:rsid w:val="00DA4791"/>
    <w:rsid w:val="00DA5B7D"/>
    <w:rsid w:val="00DB326E"/>
    <w:rsid w:val="00DB4A57"/>
    <w:rsid w:val="00DC0769"/>
    <w:rsid w:val="00DC0AD7"/>
    <w:rsid w:val="00DC0FF0"/>
    <w:rsid w:val="00DC13A4"/>
    <w:rsid w:val="00DD0117"/>
    <w:rsid w:val="00DD2C19"/>
    <w:rsid w:val="00DD4163"/>
    <w:rsid w:val="00DE38DB"/>
    <w:rsid w:val="00DE7BDC"/>
    <w:rsid w:val="00DF1356"/>
    <w:rsid w:val="00DF38A6"/>
    <w:rsid w:val="00DF3C87"/>
    <w:rsid w:val="00DF5296"/>
    <w:rsid w:val="00DF5C2D"/>
    <w:rsid w:val="00E00A53"/>
    <w:rsid w:val="00E050BA"/>
    <w:rsid w:val="00E064A0"/>
    <w:rsid w:val="00E10493"/>
    <w:rsid w:val="00E20C05"/>
    <w:rsid w:val="00E21A4B"/>
    <w:rsid w:val="00E223E9"/>
    <w:rsid w:val="00E24D97"/>
    <w:rsid w:val="00E25923"/>
    <w:rsid w:val="00E26231"/>
    <w:rsid w:val="00E27541"/>
    <w:rsid w:val="00E33063"/>
    <w:rsid w:val="00E469DE"/>
    <w:rsid w:val="00E80028"/>
    <w:rsid w:val="00E825A9"/>
    <w:rsid w:val="00EB4565"/>
    <w:rsid w:val="00EB4A2D"/>
    <w:rsid w:val="00EB4CC5"/>
    <w:rsid w:val="00EB6A28"/>
    <w:rsid w:val="00EC253C"/>
    <w:rsid w:val="00EC5E5D"/>
    <w:rsid w:val="00ED66B4"/>
    <w:rsid w:val="00EE1928"/>
    <w:rsid w:val="00EE4137"/>
    <w:rsid w:val="00EE420C"/>
    <w:rsid w:val="00EF08DA"/>
    <w:rsid w:val="00EF1EAC"/>
    <w:rsid w:val="00F0265B"/>
    <w:rsid w:val="00F02EF5"/>
    <w:rsid w:val="00F05205"/>
    <w:rsid w:val="00F14931"/>
    <w:rsid w:val="00F369D3"/>
    <w:rsid w:val="00F42F71"/>
    <w:rsid w:val="00F47CC3"/>
    <w:rsid w:val="00F542E7"/>
    <w:rsid w:val="00F57C9C"/>
    <w:rsid w:val="00F65ABB"/>
    <w:rsid w:val="00F66608"/>
    <w:rsid w:val="00F768D4"/>
    <w:rsid w:val="00F76DA5"/>
    <w:rsid w:val="00F803C2"/>
    <w:rsid w:val="00F814E1"/>
    <w:rsid w:val="00F877B2"/>
    <w:rsid w:val="00F8781E"/>
    <w:rsid w:val="00F902AF"/>
    <w:rsid w:val="00F9206C"/>
    <w:rsid w:val="00F93536"/>
    <w:rsid w:val="00F94156"/>
    <w:rsid w:val="00FA35DF"/>
    <w:rsid w:val="00FA45B1"/>
    <w:rsid w:val="00FA767E"/>
    <w:rsid w:val="00FA77E1"/>
    <w:rsid w:val="00FB00D4"/>
    <w:rsid w:val="00FB0226"/>
    <w:rsid w:val="00FB6A10"/>
    <w:rsid w:val="00FC0DD9"/>
    <w:rsid w:val="00FC4EA7"/>
    <w:rsid w:val="00FD723B"/>
    <w:rsid w:val="00FD7815"/>
    <w:rsid w:val="00FE311C"/>
    <w:rsid w:val="00FF1DEC"/>
    <w:rsid w:val="00FF39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602F"/>
    <w:rPr>
      <w:sz w:val="24"/>
      <w:szCs w:val="24"/>
    </w:rPr>
  </w:style>
  <w:style w:type="paragraph" w:styleId="Heading1">
    <w:name w:val="heading 1"/>
    <w:basedOn w:val="Normal"/>
    <w:next w:val="Normal"/>
    <w:link w:val="Heading1Char"/>
    <w:qFormat/>
    <w:rsid w:val="002E16F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47CC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C1736F"/>
    <w:pPr>
      <w:keepNext/>
      <w:spacing w:before="240" w:after="60"/>
      <w:outlineLvl w:val="2"/>
    </w:pPr>
    <w:rPr>
      <w:rFonts w:ascii="Cambria" w:hAnsi="Cambria"/>
      <w:b/>
      <w:bCs/>
      <w:sz w:val="26"/>
      <w:szCs w:val="26"/>
    </w:rPr>
  </w:style>
  <w:style w:type="paragraph" w:styleId="Heading4">
    <w:name w:val="heading 4"/>
    <w:basedOn w:val="Normal"/>
    <w:next w:val="Normal"/>
    <w:qFormat/>
    <w:rsid w:val="00F47CC3"/>
    <w:pPr>
      <w:keepNext/>
      <w:spacing w:before="280" w:after="290" w:line="372" w:lineRule="auto"/>
      <w:outlineLvl w:val="3"/>
    </w:pPr>
    <w:rPr>
      <w:rFonts w:ascii="Arial" w:eastAsia="SimHei" w:hAnsi="Arial" w:cs="Arial"/>
      <w:b/>
      <w:bCs/>
      <w:kern w:val="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16FE"/>
    <w:rPr>
      <w:rFonts w:ascii="Arial" w:hAnsi="Arial" w:cs="Arial"/>
      <w:b/>
      <w:bCs/>
      <w:kern w:val="32"/>
      <w:sz w:val="32"/>
      <w:szCs w:val="32"/>
    </w:rPr>
  </w:style>
  <w:style w:type="character" w:customStyle="1" w:styleId="Heading3Char">
    <w:name w:val="Heading 3 Char"/>
    <w:basedOn w:val="DefaultParagraphFont"/>
    <w:link w:val="Heading3"/>
    <w:semiHidden/>
    <w:rsid w:val="00C1736F"/>
    <w:rPr>
      <w:rFonts w:ascii="Cambria" w:eastAsia="Times New Roman" w:hAnsi="Cambria" w:cs="Times New Roman"/>
      <w:b/>
      <w:bCs/>
      <w:sz w:val="26"/>
      <w:szCs w:val="26"/>
    </w:rPr>
  </w:style>
  <w:style w:type="paragraph" w:styleId="HTMLPreformatted">
    <w:name w:val="HTML Preformatted"/>
    <w:basedOn w:val="Normal"/>
    <w:rsid w:val="00F47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basedOn w:val="DefaultParagraphFont"/>
    <w:uiPriority w:val="99"/>
    <w:rsid w:val="00F47CC3"/>
    <w:rPr>
      <w:color w:val="0000FF"/>
      <w:u w:val="single"/>
    </w:rPr>
  </w:style>
  <w:style w:type="paragraph" w:styleId="NormalWeb">
    <w:name w:val="Normal (Web)"/>
    <w:basedOn w:val="Normal"/>
    <w:uiPriority w:val="99"/>
    <w:rsid w:val="00F47CC3"/>
    <w:pPr>
      <w:spacing w:before="100" w:beforeAutospacing="1" w:after="100" w:afterAutospacing="1"/>
    </w:pPr>
  </w:style>
  <w:style w:type="paragraph" w:styleId="Footer">
    <w:name w:val="footer"/>
    <w:basedOn w:val="Normal"/>
    <w:link w:val="FooterChar"/>
    <w:uiPriority w:val="99"/>
    <w:rsid w:val="00F47CC3"/>
    <w:pPr>
      <w:tabs>
        <w:tab w:val="center" w:pos="4320"/>
        <w:tab w:val="right" w:pos="8640"/>
      </w:tabs>
    </w:pPr>
  </w:style>
  <w:style w:type="character" w:customStyle="1" w:styleId="FooterChar">
    <w:name w:val="Footer Char"/>
    <w:basedOn w:val="DefaultParagraphFont"/>
    <w:link w:val="Footer"/>
    <w:uiPriority w:val="99"/>
    <w:rsid w:val="00F877B2"/>
    <w:rPr>
      <w:sz w:val="24"/>
      <w:szCs w:val="24"/>
    </w:rPr>
  </w:style>
  <w:style w:type="character" w:styleId="PageNumber">
    <w:name w:val="page number"/>
    <w:basedOn w:val="DefaultParagraphFont"/>
    <w:rsid w:val="00F47CC3"/>
  </w:style>
  <w:style w:type="paragraph" w:customStyle="1" w:styleId="Outlinelevel5">
    <w:name w:val="Outline level 5"/>
    <w:basedOn w:val="BodyText"/>
    <w:link w:val="Outlinelevel5Char"/>
    <w:rsid w:val="00F47CC3"/>
    <w:pPr>
      <w:numPr>
        <w:ilvl w:val="4"/>
        <w:numId w:val="1"/>
      </w:numPr>
      <w:tabs>
        <w:tab w:val="left" w:pos="2592"/>
      </w:tabs>
      <w:spacing w:after="240"/>
    </w:pPr>
    <w:rPr>
      <w:szCs w:val="20"/>
    </w:rPr>
  </w:style>
  <w:style w:type="paragraph" w:styleId="BodyText">
    <w:name w:val="Body Text"/>
    <w:basedOn w:val="Normal"/>
    <w:rsid w:val="00F47CC3"/>
    <w:pPr>
      <w:spacing w:after="120"/>
    </w:pPr>
  </w:style>
  <w:style w:type="character" w:customStyle="1" w:styleId="Outlinelevel5Char">
    <w:name w:val="Outline level 5 Char"/>
    <w:link w:val="Outlinelevel5"/>
    <w:locked/>
    <w:rsid w:val="003D7647"/>
    <w:rPr>
      <w:sz w:val="24"/>
    </w:rPr>
  </w:style>
  <w:style w:type="paragraph" w:customStyle="1" w:styleId="Outline1Char">
    <w:name w:val="Outline 1 Char"/>
    <w:basedOn w:val="BodyText"/>
    <w:link w:val="Outline1CharChar"/>
    <w:rsid w:val="00F47CC3"/>
    <w:pPr>
      <w:numPr>
        <w:numId w:val="1"/>
      </w:numPr>
      <w:tabs>
        <w:tab w:val="left" w:pos="504"/>
      </w:tabs>
      <w:spacing w:after="240"/>
    </w:pPr>
    <w:rPr>
      <w:szCs w:val="20"/>
    </w:rPr>
  </w:style>
  <w:style w:type="character" w:customStyle="1" w:styleId="Outline1CharChar">
    <w:name w:val="Outline 1 Char Char"/>
    <w:basedOn w:val="DefaultParagraphFont"/>
    <w:link w:val="Outline1Char"/>
    <w:rsid w:val="00F47CC3"/>
    <w:rPr>
      <w:sz w:val="24"/>
    </w:rPr>
  </w:style>
  <w:style w:type="paragraph" w:customStyle="1" w:styleId="Outlinea">
    <w:name w:val="Outline a"/>
    <w:basedOn w:val="BodyText"/>
    <w:link w:val="OutlineaChar"/>
    <w:rsid w:val="00F47CC3"/>
    <w:pPr>
      <w:numPr>
        <w:ilvl w:val="1"/>
        <w:numId w:val="1"/>
      </w:numPr>
      <w:spacing w:after="240"/>
    </w:pPr>
    <w:rPr>
      <w:szCs w:val="20"/>
    </w:rPr>
  </w:style>
  <w:style w:type="character" w:customStyle="1" w:styleId="OutlineaChar">
    <w:name w:val="Outline a Char"/>
    <w:basedOn w:val="DefaultParagraphFont"/>
    <w:link w:val="Outlinea"/>
    <w:rsid w:val="00F47CC3"/>
    <w:rPr>
      <w:sz w:val="24"/>
    </w:rPr>
  </w:style>
  <w:style w:type="paragraph" w:customStyle="1" w:styleId="Outline1">
    <w:name w:val="Outline (1)"/>
    <w:basedOn w:val="BodyText"/>
    <w:link w:val="Outline1Char0"/>
    <w:rsid w:val="00F47CC3"/>
    <w:pPr>
      <w:tabs>
        <w:tab w:val="num" w:pos="1152"/>
        <w:tab w:val="left" w:pos="1584"/>
      </w:tabs>
      <w:spacing w:after="240"/>
      <w:ind w:left="1152" w:hanging="432"/>
    </w:pPr>
    <w:rPr>
      <w:szCs w:val="20"/>
    </w:rPr>
  </w:style>
  <w:style w:type="character" w:customStyle="1" w:styleId="Outline1Char0">
    <w:name w:val="Outline (1) Char"/>
    <w:basedOn w:val="DefaultParagraphFont"/>
    <w:link w:val="Outline1"/>
    <w:uiPriority w:val="99"/>
    <w:rsid w:val="00BF70AC"/>
    <w:rPr>
      <w:sz w:val="24"/>
    </w:rPr>
  </w:style>
  <w:style w:type="paragraph" w:customStyle="1" w:styleId="Outlinea0">
    <w:name w:val="Outline (a)"/>
    <w:basedOn w:val="BodyText"/>
    <w:rsid w:val="00F47CC3"/>
    <w:pPr>
      <w:tabs>
        <w:tab w:val="num" w:pos="1584"/>
        <w:tab w:val="left" w:pos="2160"/>
      </w:tabs>
      <w:spacing w:after="240"/>
      <w:ind w:left="1584" w:hanging="432"/>
    </w:pPr>
    <w:rPr>
      <w:szCs w:val="20"/>
    </w:rPr>
  </w:style>
  <w:style w:type="paragraph" w:customStyle="1" w:styleId="Outlinelevel6">
    <w:name w:val="Outline level 6"/>
    <w:basedOn w:val="BodyText"/>
    <w:rsid w:val="00F47CC3"/>
    <w:pPr>
      <w:tabs>
        <w:tab w:val="num" w:pos="2304"/>
        <w:tab w:val="left" w:pos="3024"/>
      </w:tabs>
      <w:spacing w:after="240"/>
      <w:ind w:left="2304" w:hanging="360"/>
    </w:pPr>
    <w:rPr>
      <w:szCs w:val="20"/>
    </w:rPr>
  </w:style>
  <w:style w:type="paragraph" w:styleId="Header">
    <w:name w:val="header"/>
    <w:basedOn w:val="Normal"/>
    <w:rsid w:val="00F47CC3"/>
    <w:pPr>
      <w:tabs>
        <w:tab w:val="center" w:pos="4320"/>
        <w:tab w:val="right" w:pos="8640"/>
      </w:tabs>
    </w:pPr>
  </w:style>
  <w:style w:type="character" w:styleId="FollowedHyperlink">
    <w:name w:val="FollowedHyperlink"/>
    <w:basedOn w:val="DefaultParagraphFont"/>
    <w:uiPriority w:val="99"/>
    <w:rsid w:val="00F47CC3"/>
    <w:rPr>
      <w:color w:val="800080"/>
      <w:u w:val="single"/>
    </w:rPr>
  </w:style>
  <w:style w:type="character" w:styleId="Emphasis">
    <w:name w:val="Emphasis"/>
    <w:basedOn w:val="DefaultParagraphFont"/>
    <w:qFormat/>
    <w:rsid w:val="00F47CC3"/>
    <w:rPr>
      <w:i/>
      <w:iCs/>
    </w:rPr>
  </w:style>
  <w:style w:type="character" w:customStyle="1" w:styleId="bodycopy1">
    <w:name w:val="bodycopy1"/>
    <w:basedOn w:val="DefaultParagraphFont"/>
    <w:rsid w:val="00F47CC3"/>
    <w:rPr>
      <w:rFonts w:ascii="Times New Roman" w:hAnsi="Times New Roman" w:cs="Times New Roman" w:hint="default"/>
      <w:color w:val="004079"/>
      <w:sz w:val="27"/>
      <w:szCs w:val="27"/>
    </w:rPr>
  </w:style>
  <w:style w:type="paragraph" w:customStyle="1" w:styleId="Outline10">
    <w:name w:val="Outline 1"/>
    <w:basedOn w:val="BodyText"/>
    <w:link w:val="Outline1Char1"/>
    <w:rsid w:val="00F47CC3"/>
    <w:pPr>
      <w:tabs>
        <w:tab w:val="num" w:pos="360"/>
        <w:tab w:val="left" w:pos="504"/>
      </w:tabs>
      <w:spacing w:after="240"/>
      <w:ind w:left="360" w:hanging="360"/>
    </w:pPr>
    <w:rPr>
      <w:szCs w:val="20"/>
    </w:rPr>
  </w:style>
  <w:style w:type="character" w:customStyle="1" w:styleId="Outline1Char1">
    <w:name w:val="Outline 1 Char1"/>
    <w:basedOn w:val="DefaultParagraphFont"/>
    <w:link w:val="Outline10"/>
    <w:rsid w:val="00F47CC3"/>
    <w:rPr>
      <w:sz w:val="24"/>
      <w:lang w:val="en-US" w:eastAsia="en-US" w:bidi="ar-SA"/>
    </w:rPr>
  </w:style>
  <w:style w:type="paragraph" w:customStyle="1" w:styleId="SpecialInstr1">
    <w:name w:val="SpecialInstr1"/>
    <w:basedOn w:val="Normal"/>
    <w:next w:val="Normal"/>
    <w:rsid w:val="00F47CC3"/>
    <w:pPr>
      <w:keepLines/>
      <w:framePr w:w="11131" w:hSpace="187" w:wrap="around" w:vAnchor="page" w:hAnchor="page" w:x="835" w:y="548"/>
      <w:spacing w:before="240" w:after="240" w:line="240" w:lineRule="atLeast"/>
      <w:ind w:left="7114" w:right="158"/>
    </w:pPr>
    <w:rPr>
      <w:rFonts w:ascii="Arial" w:hAnsi="Arial"/>
      <w:b/>
      <w:sz w:val="20"/>
      <w:szCs w:val="20"/>
    </w:rPr>
  </w:style>
  <w:style w:type="paragraph" w:customStyle="1" w:styleId="BodySingle">
    <w:name w:val="Body Single"/>
    <w:rsid w:val="00F47CC3"/>
    <w:pPr>
      <w:snapToGrid w:val="0"/>
    </w:pPr>
    <w:rPr>
      <w:rFonts w:ascii="Courier" w:hAnsi="Courier"/>
      <w:color w:val="000000"/>
      <w:sz w:val="24"/>
    </w:rPr>
  </w:style>
  <w:style w:type="paragraph" w:customStyle="1" w:styleId="FrameText">
    <w:name w:val="Frame Text"/>
    <w:rsid w:val="00F47CC3"/>
    <w:pPr>
      <w:snapToGrid w:val="0"/>
      <w:spacing w:after="43"/>
    </w:pPr>
    <w:rPr>
      <w:rFonts w:ascii="Arial" w:hAnsi="Arial"/>
      <w:color w:val="000000"/>
      <w:sz w:val="24"/>
    </w:rPr>
  </w:style>
  <w:style w:type="paragraph" w:customStyle="1" w:styleId="Style1">
    <w:name w:val="Style 1"/>
    <w:rsid w:val="002E16FE"/>
    <w:pPr>
      <w:widowControl w:val="0"/>
      <w:autoSpaceDE w:val="0"/>
      <w:autoSpaceDN w:val="0"/>
      <w:adjustRightInd w:val="0"/>
    </w:pPr>
  </w:style>
  <w:style w:type="paragraph" w:customStyle="1" w:styleId="Style3">
    <w:name w:val="Style 3"/>
    <w:rsid w:val="002E16FE"/>
    <w:pPr>
      <w:widowControl w:val="0"/>
      <w:autoSpaceDE w:val="0"/>
      <w:autoSpaceDN w:val="0"/>
      <w:jc w:val="center"/>
    </w:pPr>
    <w:rPr>
      <w:rFonts w:ascii="Bookman Old Style" w:hAnsi="Bookman Old Style" w:cs="Bookman Old Style"/>
      <w:sz w:val="22"/>
      <w:szCs w:val="22"/>
    </w:rPr>
  </w:style>
  <w:style w:type="character" w:customStyle="1" w:styleId="CharacterStyle2">
    <w:name w:val="Character Style 2"/>
    <w:rsid w:val="002E16FE"/>
    <w:rPr>
      <w:rFonts w:ascii="Bookman Old Style" w:hAnsi="Bookman Old Style"/>
      <w:sz w:val="22"/>
    </w:rPr>
  </w:style>
  <w:style w:type="character" w:styleId="CommentReference">
    <w:name w:val="annotation reference"/>
    <w:basedOn w:val="DefaultParagraphFont"/>
    <w:uiPriority w:val="99"/>
    <w:rsid w:val="00815CCF"/>
    <w:rPr>
      <w:sz w:val="16"/>
      <w:szCs w:val="16"/>
    </w:rPr>
  </w:style>
  <w:style w:type="paragraph" w:styleId="CommentText">
    <w:name w:val="annotation text"/>
    <w:basedOn w:val="Normal"/>
    <w:link w:val="CommentTextChar"/>
    <w:uiPriority w:val="99"/>
    <w:rsid w:val="00815CCF"/>
    <w:rPr>
      <w:sz w:val="20"/>
      <w:szCs w:val="20"/>
    </w:rPr>
  </w:style>
  <w:style w:type="character" w:customStyle="1" w:styleId="CommentTextChar">
    <w:name w:val="Comment Text Char"/>
    <w:basedOn w:val="DefaultParagraphFont"/>
    <w:link w:val="CommentText"/>
    <w:uiPriority w:val="99"/>
    <w:rsid w:val="00815CCF"/>
  </w:style>
  <w:style w:type="paragraph" w:styleId="CommentSubject">
    <w:name w:val="annotation subject"/>
    <w:basedOn w:val="CommentText"/>
    <w:next w:val="CommentText"/>
    <w:link w:val="CommentSubjectChar"/>
    <w:rsid w:val="00815CCF"/>
    <w:rPr>
      <w:b/>
      <w:bCs/>
    </w:rPr>
  </w:style>
  <w:style w:type="character" w:customStyle="1" w:styleId="CommentSubjectChar">
    <w:name w:val="Comment Subject Char"/>
    <w:basedOn w:val="CommentTextChar"/>
    <w:link w:val="CommentSubject"/>
    <w:rsid w:val="00815CCF"/>
    <w:rPr>
      <w:b/>
      <w:bCs/>
    </w:rPr>
  </w:style>
  <w:style w:type="paragraph" w:styleId="BalloonText">
    <w:name w:val="Balloon Text"/>
    <w:basedOn w:val="Normal"/>
    <w:link w:val="BalloonTextChar"/>
    <w:rsid w:val="00815CCF"/>
    <w:rPr>
      <w:rFonts w:ascii="Tahoma" w:hAnsi="Tahoma" w:cs="Tahoma"/>
      <w:sz w:val="16"/>
      <w:szCs w:val="16"/>
    </w:rPr>
  </w:style>
  <w:style w:type="character" w:customStyle="1" w:styleId="BalloonTextChar">
    <w:name w:val="Balloon Text Char"/>
    <w:basedOn w:val="DefaultParagraphFont"/>
    <w:link w:val="BalloonText"/>
    <w:rsid w:val="00815CCF"/>
    <w:rPr>
      <w:rFonts w:ascii="Tahoma" w:hAnsi="Tahoma" w:cs="Tahoma"/>
      <w:sz w:val="16"/>
      <w:szCs w:val="16"/>
    </w:rPr>
  </w:style>
  <w:style w:type="paragraph" w:styleId="Caption">
    <w:name w:val="caption"/>
    <w:basedOn w:val="Normal"/>
    <w:next w:val="Normal"/>
    <w:unhideWhenUsed/>
    <w:qFormat/>
    <w:rsid w:val="00E050BA"/>
    <w:rPr>
      <w:b/>
      <w:bCs/>
      <w:sz w:val="20"/>
      <w:szCs w:val="20"/>
    </w:rPr>
  </w:style>
  <w:style w:type="paragraph" w:styleId="FootnoteText">
    <w:name w:val="footnote text"/>
    <w:basedOn w:val="Normal"/>
    <w:link w:val="FootnoteTextChar"/>
    <w:rsid w:val="00AA0CC6"/>
    <w:rPr>
      <w:sz w:val="20"/>
      <w:szCs w:val="20"/>
    </w:rPr>
  </w:style>
  <w:style w:type="character" w:customStyle="1" w:styleId="FootnoteTextChar">
    <w:name w:val="Footnote Text Char"/>
    <w:basedOn w:val="DefaultParagraphFont"/>
    <w:link w:val="FootnoteText"/>
    <w:rsid w:val="00AA0CC6"/>
  </w:style>
  <w:style w:type="character" w:styleId="FootnoteReference">
    <w:name w:val="footnote reference"/>
    <w:basedOn w:val="DefaultParagraphFont"/>
    <w:rsid w:val="00AA0CC6"/>
    <w:rPr>
      <w:vertAlign w:val="superscript"/>
    </w:rPr>
  </w:style>
  <w:style w:type="paragraph" w:styleId="EndnoteText">
    <w:name w:val="endnote text"/>
    <w:basedOn w:val="Normal"/>
    <w:link w:val="EndnoteTextChar"/>
    <w:rsid w:val="001E3354"/>
    <w:rPr>
      <w:sz w:val="20"/>
      <w:szCs w:val="20"/>
    </w:rPr>
  </w:style>
  <w:style w:type="character" w:customStyle="1" w:styleId="EndnoteTextChar">
    <w:name w:val="Endnote Text Char"/>
    <w:basedOn w:val="DefaultParagraphFont"/>
    <w:link w:val="EndnoteText"/>
    <w:rsid w:val="001E3354"/>
  </w:style>
  <w:style w:type="character" w:styleId="EndnoteReference">
    <w:name w:val="endnote reference"/>
    <w:basedOn w:val="DefaultParagraphFont"/>
    <w:rsid w:val="001E3354"/>
    <w:rPr>
      <w:vertAlign w:val="superscript"/>
    </w:rPr>
  </w:style>
  <w:style w:type="paragraph" w:styleId="ListParagraph">
    <w:name w:val="List Paragraph"/>
    <w:basedOn w:val="Normal"/>
    <w:uiPriority w:val="34"/>
    <w:qFormat/>
    <w:rsid w:val="00B14985"/>
    <w:pPr>
      <w:ind w:left="720"/>
    </w:pPr>
  </w:style>
  <w:style w:type="paragraph" w:customStyle="1" w:styleId="TitleCover">
    <w:name w:val="Title Cover"/>
    <w:basedOn w:val="Normal"/>
    <w:next w:val="Normal"/>
    <w:rsid w:val="00C25B0D"/>
    <w:pPr>
      <w:keepNext/>
      <w:keepLines/>
      <w:pBdr>
        <w:top w:val="single" w:sz="48" w:space="31" w:color="auto"/>
      </w:pBdr>
      <w:tabs>
        <w:tab w:val="left" w:pos="0"/>
      </w:tabs>
      <w:spacing w:before="240" w:after="500" w:line="640" w:lineRule="exact"/>
    </w:pPr>
    <w:rPr>
      <w:rFonts w:ascii="Arial Black" w:hAnsi="Arial Black"/>
      <w:b/>
      <w:spacing w:val="-48"/>
      <w:kern w:val="28"/>
      <w:sz w:val="64"/>
      <w:szCs w:val="20"/>
    </w:rPr>
  </w:style>
  <w:style w:type="paragraph" w:customStyle="1" w:styleId="SubtitleCover">
    <w:name w:val="Subtitle Cover"/>
    <w:basedOn w:val="TitleCover"/>
    <w:next w:val="BodyText"/>
    <w:rsid w:val="00C25B0D"/>
    <w:pPr>
      <w:pBdr>
        <w:top w:val="single" w:sz="6" w:space="24" w:color="auto"/>
      </w:pBdr>
      <w:tabs>
        <w:tab w:val="clear" w:pos="0"/>
      </w:tabs>
      <w:spacing w:before="0" w:after="0" w:line="480" w:lineRule="atLeast"/>
      <w:ind w:left="835" w:right="835"/>
    </w:pPr>
    <w:rPr>
      <w:rFonts w:ascii="Arial" w:hAnsi="Arial"/>
      <w:b w:val="0"/>
      <w:spacing w:val="-30"/>
      <w:sz w:val="48"/>
    </w:rPr>
  </w:style>
  <w:style w:type="paragraph" w:customStyle="1" w:styleId="BodyTextKeep">
    <w:name w:val="Body Text Keep"/>
    <w:basedOn w:val="BodyText"/>
    <w:rsid w:val="00475BB9"/>
    <w:pPr>
      <w:keepNext/>
      <w:spacing w:after="0" w:line="200" w:lineRule="atLeast"/>
      <w:ind w:left="1080"/>
      <w:jc w:val="both"/>
    </w:pPr>
    <w:rPr>
      <w:rFonts w:ascii="Arial" w:hAnsi="Arial"/>
      <w:spacing w:val="-5"/>
      <w:szCs w:val="20"/>
    </w:rPr>
  </w:style>
  <w:style w:type="character" w:styleId="Strong">
    <w:name w:val="Strong"/>
    <w:basedOn w:val="DefaultParagraphFont"/>
    <w:qFormat/>
    <w:rsid w:val="006D6D6F"/>
    <w:rPr>
      <w:b/>
      <w:bCs/>
    </w:rPr>
  </w:style>
  <w:style w:type="character" w:customStyle="1" w:styleId="shorttext">
    <w:name w:val="short_text"/>
    <w:basedOn w:val="DefaultParagraphFont"/>
    <w:rsid w:val="001534DA"/>
  </w:style>
  <w:style w:type="character" w:customStyle="1" w:styleId="hps">
    <w:name w:val="hps"/>
    <w:basedOn w:val="DefaultParagraphFont"/>
    <w:rsid w:val="001534DA"/>
  </w:style>
  <w:style w:type="paragraph" w:styleId="TOCHeading">
    <w:name w:val="TOC Heading"/>
    <w:basedOn w:val="Heading1"/>
    <w:next w:val="Normal"/>
    <w:uiPriority w:val="39"/>
    <w:semiHidden/>
    <w:unhideWhenUsed/>
    <w:qFormat/>
    <w:rsid w:val="000F54E0"/>
    <w:pPr>
      <w:keepLines/>
      <w:spacing w:before="480" w:after="0" w:line="276" w:lineRule="auto"/>
      <w:outlineLvl w:val="9"/>
    </w:pPr>
    <w:rPr>
      <w:rFonts w:ascii="Cambria" w:hAnsi="Cambria" w:cs="Times New Roman"/>
      <w:color w:val="365F91"/>
      <w:kern w:val="0"/>
      <w:sz w:val="28"/>
      <w:szCs w:val="28"/>
    </w:rPr>
  </w:style>
  <w:style w:type="paragraph" w:styleId="TOC1">
    <w:name w:val="toc 1"/>
    <w:basedOn w:val="Normal"/>
    <w:next w:val="Normal"/>
    <w:autoRedefine/>
    <w:uiPriority w:val="39"/>
    <w:qFormat/>
    <w:rsid w:val="00DA4791"/>
    <w:pPr>
      <w:tabs>
        <w:tab w:val="right" w:leader="dot" w:pos="9350"/>
      </w:tabs>
      <w:spacing w:line="360" w:lineRule="auto"/>
    </w:pPr>
    <w:rPr>
      <w:rFonts w:ascii="Arial" w:hAnsi="Arial" w:cs="Arial"/>
      <w:b/>
      <w:noProof/>
    </w:rPr>
  </w:style>
  <w:style w:type="paragraph" w:styleId="TOC2">
    <w:name w:val="toc 2"/>
    <w:basedOn w:val="Normal"/>
    <w:next w:val="Normal"/>
    <w:autoRedefine/>
    <w:uiPriority w:val="39"/>
    <w:qFormat/>
    <w:rsid w:val="000F54E0"/>
    <w:pPr>
      <w:ind w:left="240"/>
    </w:pPr>
  </w:style>
  <w:style w:type="paragraph" w:styleId="TOC3">
    <w:name w:val="toc 3"/>
    <w:basedOn w:val="Normal"/>
    <w:next w:val="Normal"/>
    <w:autoRedefine/>
    <w:uiPriority w:val="39"/>
    <w:unhideWhenUsed/>
    <w:qFormat/>
    <w:rsid w:val="000F54E0"/>
    <w:pPr>
      <w:spacing w:after="100" w:line="276" w:lineRule="auto"/>
      <w:ind w:left="440"/>
    </w:pPr>
    <w:rPr>
      <w:rFonts w:ascii="Calibri" w:hAnsi="Calibri"/>
      <w:sz w:val="22"/>
      <w:szCs w:val="22"/>
    </w:rPr>
  </w:style>
  <w:style w:type="paragraph" w:customStyle="1" w:styleId="Default">
    <w:name w:val="Default"/>
    <w:rsid w:val="00B70E27"/>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B70E27"/>
    <w:rPr>
      <w:sz w:val="24"/>
      <w:szCs w:val="24"/>
    </w:rPr>
  </w:style>
  <w:style w:type="table" w:styleId="TableGrid">
    <w:name w:val="Table Grid"/>
    <w:basedOn w:val="TableNormal"/>
    <w:rsid w:val="00F76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1">
    <w:name w:val="Table Classic 1"/>
    <w:basedOn w:val="TableNormal"/>
    <w:rsid w:val="0098656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xtlinks">
    <w:name w:val="txtlinks"/>
    <w:basedOn w:val="DefaultParagraphFont"/>
    <w:rsid w:val="00B54607"/>
  </w:style>
  <w:style w:type="table" w:styleId="MediumShading1-Accent1">
    <w:name w:val="Medium Shading 1 Accent 1"/>
    <w:basedOn w:val="TableNormal"/>
    <w:uiPriority w:val="63"/>
    <w:rsid w:val="00D53B8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haracterStyle6">
    <w:name w:val="Character Style 6"/>
    <w:rsid w:val="00BF70AC"/>
    <w:rPr>
      <w:sz w:val="24"/>
    </w:rPr>
  </w:style>
  <w:style w:type="paragraph" w:customStyle="1" w:styleId="CM57">
    <w:name w:val="CM57"/>
    <w:basedOn w:val="Normal"/>
    <w:next w:val="Normal"/>
    <w:rsid w:val="00BF70AC"/>
    <w:pPr>
      <w:autoSpaceDE w:val="0"/>
      <w:autoSpaceDN w:val="0"/>
      <w:adjustRightInd w:val="0"/>
    </w:pPr>
  </w:style>
  <w:style w:type="paragraph" w:customStyle="1" w:styleId="CM32">
    <w:name w:val="CM32"/>
    <w:basedOn w:val="Normal"/>
    <w:next w:val="Normal"/>
    <w:rsid w:val="00BF70AC"/>
    <w:pPr>
      <w:autoSpaceDE w:val="0"/>
      <w:autoSpaceDN w:val="0"/>
      <w:adjustRightInd w:val="0"/>
      <w:spacing w:line="276" w:lineRule="atLeast"/>
    </w:pPr>
  </w:style>
  <w:style w:type="paragraph" w:customStyle="1" w:styleId="CM14">
    <w:name w:val="CM14"/>
    <w:basedOn w:val="Normal"/>
    <w:next w:val="Normal"/>
    <w:rsid w:val="00BF70AC"/>
    <w:pPr>
      <w:autoSpaceDE w:val="0"/>
      <w:autoSpaceDN w:val="0"/>
      <w:adjustRightInd w:val="0"/>
      <w:spacing w:line="276" w:lineRule="atLeast"/>
    </w:pPr>
  </w:style>
  <w:style w:type="paragraph" w:customStyle="1" w:styleId="Style21">
    <w:name w:val="Style 21"/>
    <w:rsid w:val="00BF70AC"/>
    <w:pPr>
      <w:widowControl w:val="0"/>
      <w:autoSpaceDE w:val="0"/>
      <w:autoSpaceDN w:val="0"/>
      <w:spacing w:before="108"/>
      <w:ind w:left="864" w:hanging="432"/>
    </w:pPr>
    <w:rPr>
      <w:sz w:val="24"/>
      <w:szCs w:val="24"/>
    </w:rPr>
  </w:style>
  <w:style w:type="paragraph" w:customStyle="1" w:styleId="Style15">
    <w:name w:val="Style 15"/>
    <w:rsid w:val="00BF70AC"/>
    <w:pPr>
      <w:widowControl w:val="0"/>
      <w:autoSpaceDE w:val="0"/>
      <w:autoSpaceDN w:val="0"/>
      <w:spacing w:before="36" w:line="360" w:lineRule="auto"/>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602F"/>
    <w:rPr>
      <w:sz w:val="24"/>
      <w:szCs w:val="24"/>
    </w:rPr>
  </w:style>
  <w:style w:type="paragraph" w:styleId="Heading1">
    <w:name w:val="heading 1"/>
    <w:basedOn w:val="Normal"/>
    <w:next w:val="Normal"/>
    <w:link w:val="Heading1Char"/>
    <w:qFormat/>
    <w:rsid w:val="002E16F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47CC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C1736F"/>
    <w:pPr>
      <w:keepNext/>
      <w:spacing w:before="240" w:after="60"/>
      <w:outlineLvl w:val="2"/>
    </w:pPr>
    <w:rPr>
      <w:rFonts w:ascii="Cambria" w:hAnsi="Cambria"/>
      <w:b/>
      <w:bCs/>
      <w:sz w:val="26"/>
      <w:szCs w:val="26"/>
    </w:rPr>
  </w:style>
  <w:style w:type="paragraph" w:styleId="Heading4">
    <w:name w:val="heading 4"/>
    <w:basedOn w:val="Normal"/>
    <w:next w:val="Normal"/>
    <w:qFormat/>
    <w:rsid w:val="00F47CC3"/>
    <w:pPr>
      <w:keepNext/>
      <w:spacing w:before="280" w:after="290" w:line="372" w:lineRule="auto"/>
      <w:outlineLvl w:val="3"/>
    </w:pPr>
    <w:rPr>
      <w:rFonts w:ascii="Arial" w:eastAsia="SimHei" w:hAnsi="Arial" w:cs="Arial"/>
      <w:b/>
      <w:bCs/>
      <w:kern w:val="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16FE"/>
    <w:rPr>
      <w:rFonts w:ascii="Arial" w:hAnsi="Arial" w:cs="Arial"/>
      <w:b/>
      <w:bCs/>
      <w:kern w:val="32"/>
      <w:sz w:val="32"/>
      <w:szCs w:val="32"/>
    </w:rPr>
  </w:style>
  <w:style w:type="character" w:customStyle="1" w:styleId="Heading3Char">
    <w:name w:val="Heading 3 Char"/>
    <w:basedOn w:val="DefaultParagraphFont"/>
    <w:link w:val="Heading3"/>
    <w:semiHidden/>
    <w:rsid w:val="00C1736F"/>
    <w:rPr>
      <w:rFonts w:ascii="Cambria" w:eastAsia="Times New Roman" w:hAnsi="Cambria" w:cs="Times New Roman"/>
      <w:b/>
      <w:bCs/>
      <w:sz w:val="26"/>
      <w:szCs w:val="26"/>
    </w:rPr>
  </w:style>
  <w:style w:type="paragraph" w:styleId="HTMLPreformatted">
    <w:name w:val="HTML Preformatted"/>
    <w:basedOn w:val="Normal"/>
    <w:rsid w:val="00F47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basedOn w:val="DefaultParagraphFont"/>
    <w:uiPriority w:val="99"/>
    <w:rsid w:val="00F47CC3"/>
    <w:rPr>
      <w:color w:val="0000FF"/>
      <w:u w:val="single"/>
    </w:rPr>
  </w:style>
  <w:style w:type="paragraph" w:styleId="NormalWeb">
    <w:name w:val="Normal (Web)"/>
    <w:basedOn w:val="Normal"/>
    <w:uiPriority w:val="99"/>
    <w:rsid w:val="00F47CC3"/>
    <w:pPr>
      <w:spacing w:before="100" w:beforeAutospacing="1" w:after="100" w:afterAutospacing="1"/>
    </w:pPr>
  </w:style>
  <w:style w:type="paragraph" w:styleId="Footer">
    <w:name w:val="footer"/>
    <w:basedOn w:val="Normal"/>
    <w:link w:val="FooterChar"/>
    <w:uiPriority w:val="99"/>
    <w:rsid w:val="00F47CC3"/>
    <w:pPr>
      <w:tabs>
        <w:tab w:val="center" w:pos="4320"/>
        <w:tab w:val="right" w:pos="8640"/>
      </w:tabs>
    </w:pPr>
  </w:style>
  <w:style w:type="character" w:customStyle="1" w:styleId="FooterChar">
    <w:name w:val="Footer Char"/>
    <w:basedOn w:val="DefaultParagraphFont"/>
    <w:link w:val="Footer"/>
    <w:uiPriority w:val="99"/>
    <w:rsid w:val="00F877B2"/>
    <w:rPr>
      <w:sz w:val="24"/>
      <w:szCs w:val="24"/>
    </w:rPr>
  </w:style>
  <w:style w:type="character" w:styleId="PageNumber">
    <w:name w:val="page number"/>
    <w:basedOn w:val="DefaultParagraphFont"/>
    <w:rsid w:val="00F47CC3"/>
  </w:style>
  <w:style w:type="paragraph" w:customStyle="1" w:styleId="Outlinelevel5">
    <w:name w:val="Outline level 5"/>
    <w:basedOn w:val="BodyText"/>
    <w:link w:val="Outlinelevel5Char"/>
    <w:rsid w:val="00F47CC3"/>
    <w:pPr>
      <w:numPr>
        <w:ilvl w:val="4"/>
        <w:numId w:val="1"/>
      </w:numPr>
      <w:tabs>
        <w:tab w:val="left" w:pos="2592"/>
      </w:tabs>
      <w:spacing w:after="240"/>
    </w:pPr>
    <w:rPr>
      <w:szCs w:val="20"/>
    </w:rPr>
  </w:style>
  <w:style w:type="paragraph" w:styleId="BodyText">
    <w:name w:val="Body Text"/>
    <w:basedOn w:val="Normal"/>
    <w:rsid w:val="00F47CC3"/>
    <w:pPr>
      <w:spacing w:after="120"/>
    </w:pPr>
  </w:style>
  <w:style w:type="character" w:customStyle="1" w:styleId="Outlinelevel5Char">
    <w:name w:val="Outline level 5 Char"/>
    <w:link w:val="Outlinelevel5"/>
    <w:locked/>
    <w:rsid w:val="003D7647"/>
    <w:rPr>
      <w:sz w:val="24"/>
    </w:rPr>
  </w:style>
  <w:style w:type="paragraph" w:customStyle="1" w:styleId="Outline1Char">
    <w:name w:val="Outline 1 Char"/>
    <w:basedOn w:val="BodyText"/>
    <w:link w:val="Outline1CharChar"/>
    <w:rsid w:val="00F47CC3"/>
    <w:pPr>
      <w:numPr>
        <w:numId w:val="1"/>
      </w:numPr>
      <w:tabs>
        <w:tab w:val="left" w:pos="504"/>
      </w:tabs>
      <w:spacing w:after="240"/>
    </w:pPr>
    <w:rPr>
      <w:szCs w:val="20"/>
    </w:rPr>
  </w:style>
  <w:style w:type="character" w:customStyle="1" w:styleId="Outline1CharChar">
    <w:name w:val="Outline 1 Char Char"/>
    <w:basedOn w:val="DefaultParagraphFont"/>
    <w:link w:val="Outline1Char"/>
    <w:rsid w:val="00F47CC3"/>
    <w:rPr>
      <w:sz w:val="24"/>
    </w:rPr>
  </w:style>
  <w:style w:type="paragraph" w:customStyle="1" w:styleId="Outlinea">
    <w:name w:val="Outline a"/>
    <w:basedOn w:val="BodyText"/>
    <w:link w:val="OutlineaChar"/>
    <w:rsid w:val="00F47CC3"/>
    <w:pPr>
      <w:numPr>
        <w:ilvl w:val="1"/>
        <w:numId w:val="1"/>
      </w:numPr>
      <w:spacing w:after="240"/>
    </w:pPr>
    <w:rPr>
      <w:szCs w:val="20"/>
    </w:rPr>
  </w:style>
  <w:style w:type="character" w:customStyle="1" w:styleId="OutlineaChar">
    <w:name w:val="Outline a Char"/>
    <w:basedOn w:val="DefaultParagraphFont"/>
    <w:link w:val="Outlinea"/>
    <w:rsid w:val="00F47CC3"/>
    <w:rPr>
      <w:sz w:val="24"/>
    </w:rPr>
  </w:style>
  <w:style w:type="paragraph" w:customStyle="1" w:styleId="Outline1">
    <w:name w:val="Outline (1)"/>
    <w:basedOn w:val="BodyText"/>
    <w:link w:val="Outline1Char0"/>
    <w:rsid w:val="00F47CC3"/>
    <w:pPr>
      <w:tabs>
        <w:tab w:val="num" w:pos="1152"/>
        <w:tab w:val="left" w:pos="1584"/>
      </w:tabs>
      <w:spacing w:after="240"/>
      <w:ind w:left="1152" w:hanging="432"/>
    </w:pPr>
    <w:rPr>
      <w:szCs w:val="20"/>
    </w:rPr>
  </w:style>
  <w:style w:type="character" w:customStyle="1" w:styleId="Outline1Char0">
    <w:name w:val="Outline (1) Char"/>
    <w:basedOn w:val="DefaultParagraphFont"/>
    <w:link w:val="Outline1"/>
    <w:uiPriority w:val="99"/>
    <w:rsid w:val="00BF70AC"/>
    <w:rPr>
      <w:sz w:val="24"/>
    </w:rPr>
  </w:style>
  <w:style w:type="paragraph" w:customStyle="1" w:styleId="Outlinea0">
    <w:name w:val="Outline (a)"/>
    <w:basedOn w:val="BodyText"/>
    <w:rsid w:val="00F47CC3"/>
    <w:pPr>
      <w:tabs>
        <w:tab w:val="num" w:pos="1584"/>
        <w:tab w:val="left" w:pos="2160"/>
      </w:tabs>
      <w:spacing w:after="240"/>
      <w:ind w:left="1584" w:hanging="432"/>
    </w:pPr>
    <w:rPr>
      <w:szCs w:val="20"/>
    </w:rPr>
  </w:style>
  <w:style w:type="paragraph" w:customStyle="1" w:styleId="Outlinelevel6">
    <w:name w:val="Outline level 6"/>
    <w:basedOn w:val="BodyText"/>
    <w:rsid w:val="00F47CC3"/>
    <w:pPr>
      <w:tabs>
        <w:tab w:val="num" w:pos="2304"/>
        <w:tab w:val="left" w:pos="3024"/>
      </w:tabs>
      <w:spacing w:after="240"/>
      <w:ind w:left="2304" w:hanging="360"/>
    </w:pPr>
    <w:rPr>
      <w:szCs w:val="20"/>
    </w:rPr>
  </w:style>
  <w:style w:type="paragraph" w:styleId="Header">
    <w:name w:val="header"/>
    <w:basedOn w:val="Normal"/>
    <w:rsid w:val="00F47CC3"/>
    <w:pPr>
      <w:tabs>
        <w:tab w:val="center" w:pos="4320"/>
        <w:tab w:val="right" w:pos="8640"/>
      </w:tabs>
    </w:pPr>
  </w:style>
  <w:style w:type="character" w:styleId="FollowedHyperlink">
    <w:name w:val="FollowedHyperlink"/>
    <w:basedOn w:val="DefaultParagraphFont"/>
    <w:uiPriority w:val="99"/>
    <w:rsid w:val="00F47CC3"/>
    <w:rPr>
      <w:color w:val="800080"/>
      <w:u w:val="single"/>
    </w:rPr>
  </w:style>
  <w:style w:type="character" w:styleId="Emphasis">
    <w:name w:val="Emphasis"/>
    <w:basedOn w:val="DefaultParagraphFont"/>
    <w:qFormat/>
    <w:rsid w:val="00F47CC3"/>
    <w:rPr>
      <w:i/>
      <w:iCs/>
    </w:rPr>
  </w:style>
  <w:style w:type="character" w:customStyle="1" w:styleId="bodycopy1">
    <w:name w:val="bodycopy1"/>
    <w:basedOn w:val="DefaultParagraphFont"/>
    <w:rsid w:val="00F47CC3"/>
    <w:rPr>
      <w:rFonts w:ascii="Times New Roman" w:hAnsi="Times New Roman" w:cs="Times New Roman" w:hint="default"/>
      <w:color w:val="004079"/>
      <w:sz w:val="27"/>
      <w:szCs w:val="27"/>
    </w:rPr>
  </w:style>
  <w:style w:type="paragraph" w:customStyle="1" w:styleId="Outline10">
    <w:name w:val="Outline 1"/>
    <w:basedOn w:val="BodyText"/>
    <w:link w:val="Outline1Char1"/>
    <w:rsid w:val="00F47CC3"/>
    <w:pPr>
      <w:tabs>
        <w:tab w:val="num" w:pos="360"/>
        <w:tab w:val="left" w:pos="504"/>
      </w:tabs>
      <w:spacing w:after="240"/>
      <w:ind w:left="360" w:hanging="360"/>
    </w:pPr>
    <w:rPr>
      <w:szCs w:val="20"/>
    </w:rPr>
  </w:style>
  <w:style w:type="character" w:customStyle="1" w:styleId="Outline1Char1">
    <w:name w:val="Outline 1 Char1"/>
    <w:basedOn w:val="DefaultParagraphFont"/>
    <w:link w:val="Outline10"/>
    <w:rsid w:val="00F47CC3"/>
    <w:rPr>
      <w:sz w:val="24"/>
      <w:lang w:val="en-US" w:eastAsia="en-US" w:bidi="ar-SA"/>
    </w:rPr>
  </w:style>
  <w:style w:type="paragraph" w:customStyle="1" w:styleId="SpecialInstr1">
    <w:name w:val="SpecialInstr1"/>
    <w:basedOn w:val="Normal"/>
    <w:next w:val="Normal"/>
    <w:rsid w:val="00F47CC3"/>
    <w:pPr>
      <w:keepLines/>
      <w:framePr w:w="11131" w:hSpace="187" w:wrap="around" w:vAnchor="page" w:hAnchor="page" w:x="835" w:y="548"/>
      <w:spacing w:before="240" w:after="240" w:line="240" w:lineRule="atLeast"/>
      <w:ind w:left="7114" w:right="158"/>
    </w:pPr>
    <w:rPr>
      <w:rFonts w:ascii="Arial" w:hAnsi="Arial"/>
      <w:b/>
      <w:sz w:val="20"/>
      <w:szCs w:val="20"/>
    </w:rPr>
  </w:style>
  <w:style w:type="paragraph" w:customStyle="1" w:styleId="BodySingle">
    <w:name w:val="Body Single"/>
    <w:rsid w:val="00F47CC3"/>
    <w:pPr>
      <w:snapToGrid w:val="0"/>
    </w:pPr>
    <w:rPr>
      <w:rFonts w:ascii="Courier" w:hAnsi="Courier"/>
      <w:color w:val="000000"/>
      <w:sz w:val="24"/>
    </w:rPr>
  </w:style>
  <w:style w:type="paragraph" w:customStyle="1" w:styleId="FrameText">
    <w:name w:val="Frame Text"/>
    <w:rsid w:val="00F47CC3"/>
    <w:pPr>
      <w:snapToGrid w:val="0"/>
      <w:spacing w:after="43"/>
    </w:pPr>
    <w:rPr>
      <w:rFonts w:ascii="Arial" w:hAnsi="Arial"/>
      <w:color w:val="000000"/>
      <w:sz w:val="24"/>
    </w:rPr>
  </w:style>
  <w:style w:type="paragraph" w:customStyle="1" w:styleId="Style1">
    <w:name w:val="Style 1"/>
    <w:rsid w:val="002E16FE"/>
    <w:pPr>
      <w:widowControl w:val="0"/>
      <w:autoSpaceDE w:val="0"/>
      <w:autoSpaceDN w:val="0"/>
      <w:adjustRightInd w:val="0"/>
    </w:pPr>
  </w:style>
  <w:style w:type="paragraph" w:customStyle="1" w:styleId="Style3">
    <w:name w:val="Style 3"/>
    <w:rsid w:val="002E16FE"/>
    <w:pPr>
      <w:widowControl w:val="0"/>
      <w:autoSpaceDE w:val="0"/>
      <w:autoSpaceDN w:val="0"/>
      <w:jc w:val="center"/>
    </w:pPr>
    <w:rPr>
      <w:rFonts w:ascii="Bookman Old Style" w:hAnsi="Bookman Old Style" w:cs="Bookman Old Style"/>
      <w:sz w:val="22"/>
      <w:szCs w:val="22"/>
    </w:rPr>
  </w:style>
  <w:style w:type="character" w:customStyle="1" w:styleId="CharacterStyle2">
    <w:name w:val="Character Style 2"/>
    <w:rsid w:val="002E16FE"/>
    <w:rPr>
      <w:rFonts w:ascii="Bookman Old Style" w:hAnsi="Bookman Old Style"/>
      <w:sz w:val="22"/>
    </w:rPr>
  </w:style>
  <w:style w:type="character" w:styleId="CommentReference">
    <w:name w:val="annotation reference"/>
    <w:basedOn w:val="DefaultParagraphFont"/>
    <w:uiPriority w:val="99"/>
    <w:rsid w:val="00815CCF"/>
    <w:rPr>
      <w:sz w:val="16"/>
      <w:szCs w:val="16"/>
    </w:rPr>
  </w:style>
  <w:style w:type="paragraph" w:styleId="CommentText">
    <w:name w:val="annotation text"/>
    <w:basedOn w:val="Normal"/>
    <w:link w:val="CommentTextChar"/>
    <w:uiPriority w:val="99"/>
    <w:rsid w:val="00815CCF"/>
    <w:rPr>
      <w:sz w:val="20"/>
      <w:szCs w:val="20"/>
    </w:rPr>
  </w:style>
  <w:style w:type="character" w:customStyle="1" w:styleId="CommentTextChar">
    <w:name w:val="Comment Text Char"/>
    <w:basedOn w:val="DefaultParagraphFont"/>
    <w:link w:val="CommentText"/>
    <w:uiPriority w:val="99"/>
    <w:rsid w:val="00815CCF"/>
  </w:style>
  <w:style w:type="paragraph" w:styleId="CommentSubject">
    <w:name w:val="annotation subject"/>
    <w:basedOn w:val="CommentText"/>
    <w:next w:val="CommentText"/>
    <w:link w:val="CommentSubjectChar"/>
    <w:rsid w:val="00815CCF"/>
    <w:rPr>
      <w:b/>
      <w:bCs/>
    </w:rPr>
  </w:style>
  <w:style w:type="character" w:customStyle="1" w:styleId="CommentSubjectChar">
    <w:name w:val="Comment Subject Char"/>
    <w:basedOn w:val="CommentTextChar"/>
    <w:link w:val="CommentSubject"/>
    <w:rsid w:val="00815CCF"/>
    <w:rPr>
      <w:b/>
      <w:bCs/>
    </w:rPr>
  </w:style>
  <w:style w:type="paragraph" w:styleId="BalloonText">
    <w:name w:val="Balloon Text"/>
    <w:basedOn w:val="Normal"/>
    <w:link w:val="BalloonTextChar"/>
    <w:rsid w:val="00815CCF"/>
    <w:rPr>
      <w:rFonts w:ascii="Tahoma" w:hAnsi="Tahoma" w:cs="Tahoma"/>
      <w:sz w:val="16"/>
      <w:szCs w:val="16"/>
    </w:rPr>
  </w:style>
  <w:style w:type="character" w:customStyle="1" w:styleId="BalloonTextChar">
    <w:name w:val="Balloon Text Char"/>
    <w:basedOn w:val="DefaultParagraphFont"/>
    <w:link w:val="BalloonText"/>
    <w:rsid w:val="00815CCF"/>
    <w:rPr>
      <w:rFonts w:ascii="Tahoma" w:hAnsi="Tahoma" w:cs="Tahoma"/>
      <w:sz w:val="16"/>
      <w:szCs w:val="16"/>
    </w:rPr>
  </w:style>
  <w:style w:type="paragraph" w:styleId="Caption">
    <w:name w:val="caption"/>
    <w:basedOn w:val="Normal"/>
    <w:next w:val="Normal"/>
    <w:unhideWhenUsed/>
    <w:qFormat/>
    <w:rsid w:val="00E050BA"/>
    <w:rPr>
      <w:b/>
      <w:bCs/>
      <w:sz w:val="20"/>
      <w:szCs w:val="20"/>
    </w:rPr>
  </w:style>
  <w:style w:type="paragraph" w:styleId="FootnoteText">
    <w:name w:val="footnote text"/>
    <w:basedOn w:val="Normal"/>
    <w:link w:val="FootnoteTextChar"/>
    <w:rsid w:val="00AA0CC6"/>
    <w:rPr>
      <w:sz w:val="20"/>
      <w:szCs w:val="20"/>
    </w:rPr>
  </w:style>
  <w:style w:type="character" w:customStyle="1" w:styleId="FootnoteTextChar">
    <w:name w:val="Footnote Text Char"/>
    <w:basedOn w:val="DefaultParagraphFont"/>
    <w:link w:val="FootnoteText"/>
    <w:rsid w:val="00AA0CC6"/>
  </w:style>
  <w:style w:type="character" w:styleId="FootnoteReference">
    <w:name w:val="footnote reference"/>
    <w:basedOn w:val="DefaultParagraphFont"/>
    <w:rsid w:val="00AA0CC6"/>
    <w:rPr>
      <w:vertAlign w:val="superscript"/>
    </w:rPr>
  </w:style>
  <w:style w:type="paragraph" w:styleId="EndnoteText">
    <w:name w:val="endnote text"/>
    <w:basedOn w:val="Normal"/>
    <w:link w:val="EndnoteTextChar"/>
    <w:rsid w:val="001E3354"/>
    <w:rPr>
      <w:sz w:val="20"/>
      <w:szCs w:val="20"/>
    </w:rPr>
  </w:style>
  <w:style w:type="character" w:customStyle="1" w:styleId="EndnoteTextChar">
    <w:name w:val="Endnote Text Char"/>
    <w:basedOn w:val="DefaultParagraphFont"/>
    <w:link w:val="EndnoteText"/>
    <w:rsid w:val="001E3354"/>
  </w:style>
  <w:style w:type="character" w:styleId="EndnoteReference">
    <w:name w:val="endnote reference"/>
    <w:basedOn w:val="DefaultParagraphFont"/>
    <w:rsid w:val="001E3354"/>
    <w:rPr>
      <w:vertAlign w:val="superscript"/>
    </w:rPr>
  </w:style>
  <w:style w:type="paragraph" w:styleId="ListParagraph">
    <w:name w:val="List Paragraph"/>
    <w:basedOn w:val="Normal"/>
    <w:uiPriority w:val="34"/>
    <w:qFormat/>
    <w:rsid w:val="00B14985"/>
    <w:pPr>
      <w:ind w:left="720"/>
    </w:pPr>
  </w:style>
  <w:style w:type="paragraph" w:customStyle="1" w:styleId="TitleCover">
    <w:name w:val="Title Cover"/>
    <w:basedOn w:val="Normal"/>
    <w:next w:val="Normal"/>
    <w:rsid w:val="00C25B0D"/>
    <w:pPr>
      <w:keepNext/>
      <w:keepLines/>
      <w:pBdr>
        <w:top w:val="single" w:sz="48" w:space="31" w:color="auto"/>
      </w:pBdr>
      <w:tabs>
        <w:tab w:val="left" w:pos="0"/>
      </w:tabs>
      <w:spacing w:before="240" w:after="500" w:line="640" w:lineRule="exact"/>
    </w:pPr>
    <w:rPr>
      <w:rFonts w:ascii="Arial Black" w:hAnsi="Arial Black"/>
      <w:b/>
      <w:spacing w:val="-48"/>
      <w:kern w:val="28"/>
      <w:sz w:val="64"/>
      <w:szCs w:val="20"/>
    </w:rPr>
  </w:style>
  <w:style w:type="paragraph" w:customStyle="1" w:styleId="SubtitleCover">
    <w:name w:val="Subtitle Cover"/>
    <w:basedOn w:val="TitleCover"/>
    <w:next w:val="BodyText"/>
    <w:rsid w:val="00C25B0D"/>
    <w:pPr>
      <w:pBdr>
        <w:top w:val="single" w:sz="6" w:space="24" w:color="auto"/>
      </w:pBdr>
      <w:tabs>
        <w:tab w:val="clear" w:pos="0"/>
      </w:tabs>
      <w:spacing w:before="0" w:after="0" w:line="480" w:lineRule="atLeast"/>
      <w:ind w:left="835" w:right="835"/>
    </w:pPr>
    <w:rPr>
      <w:rFonts w:ascii="Arial" w:hAnsi="Arial"/>
      <w:b w:val="0"/>
      <w:spacing w:val="-30"/>
      <w:sz w:val="48"/>
    </w:rPr>
  </w:style>
  <w:style w:type="paragraph" w:customStyle="1" w:styleId="BodyTextKeep">
    <w:name w:val="Body Text Keep"/>
    <w:basedOn w:val="BodyText"/>
    <w:rsid w:val="00475BB9"/>
    <w:pPr>
      <w:keepNext/>
      <w:spacing w:after="0" w:line="200" w:lineRule="atLeast"/>
      <w:ind w:left="1080"/>
      <w:jc w:val="both"/>
    </w:pPr>
    <w:rPr>
      <w:rFonts w:ascii="Arial" w:hAnsi="Arial"/>
      <w:spacing w:val="-5"/>
      <w:szCs w:val="20"/>
    </w:rPr>
  </w:style>
  <w:style w:type="character" w:styleId="Strong">
    <w:name w:val="Strong"/>
    <w:basedOn w:val="DefaultParagraphFont"/>
    <w:qFormat/>
    <w:rsid w:val="006D6D6F"/>
    <w:rPr>
      <w:b/>
      <w:bCs/>
    </w:rPr>
  </w:style>
  <w:style w:type="character" w:customStyle="1" w:styleId="shorttext">
    <w:name w:val="short_text"/>
    <w:basedOn w:val="DefaultParagraphFont"/>
    <w:rsid w:val="001534DA"/>
  </w:style>
  <w:style w:type="character" w:customStyle="1" w:styleId="hps">
    <w:name w:val="hps"/>
    <w:basedOn w:val="DefaultParagraphFont"/>
    <w:rsid w:val="001534DA"/>
  </w:style>
  <w:style w:type="paragraph" w:styleId="TOCHeading">
    <w:name w:val="TOC Heading"/>
    <w:basedOn w:val="Heading1"/>
    <w:next w:val="Normal"/>
    <w:uiPriority w:val="39"/>
    <w:semiHidden/>
    <w:unhideWhenUsed/>
    <w:qFormat/>
    <w:rsid w:val="000F54E0"/>
    <w:pPr>
      <w:keepLines/>
      <w:spacing w:before="480" w:after="0" w:line="276" w:lineRule="auto"/>
      <w:outlineLvl w:val="9"/>
    </w:pPr>
    <w:rPr>
      <w:rFonts w:ascii="Cambria" w:hAnsi="Cambria" w:cs="Times New Roman"/>
      <w:color w:val="365F91"/>
      <w:kern w:val="0"/>
      <w:sz w:val="28"/>
      <w:szCs w:val="28"/>
    </w:rPr>
  </w:style>
  <w:style w:type="paragraph" w:styleId="TOC1">
    <w:name w:val="toc 1"/>
    <w:basedOn w:val="Normal"/>
    <w:next w:val="Normal"/>
    <w:autoRedefine/>
    <w:uiPriority w:val="39"/>
    <w:qFormat/>
    <w:rsid w:val="00DA4791"/>
    <w:pPr>
      <w:tabs>
        <w:tab w:val="right" w:leader="dot" w:pos="9350"/>
      </w:tabs>
      <w:spacing w:line="360" w:lineRule="auto"/>
    </w:pPr>
    <w:rPr>
      <w:rFonts w:ascii="Arial" w:hAnsi="Arial" w:cs="Arial"/>
      <w:b/>
      <w:noProof/>
    </w:rPr>
  </w:style>
  <w:style w:type="paragraph" w:styleId="TOC2">
    <w:name w:val="toc 2"/>
    <w:basedOn w:val="Normal"/>
    <w:next w:val="Normal"/>
    <w:autoRedefine/>
    <w:uiPriority w:val="39"/>
    <w:qFormat/>
    <w:rsid w:val="000F54E0"/>
    <w:pPr>
      <w:ind w:left="240"/>
    </w:pPr>
  </w:style>
  <w:style w:type="paragraph" w:styleId="TOC3">
    <w:name w:val="toc 3"/>
    <w:basedOn w:val="Normal"/>
    <w:next w:val="Normal"/>
    <w:autoRedefine/>
    <w:uiPriority w:val="39"/>
    <w:unhideWhenUsed/>
    <w:qFormat/>
    <w:rsid w:val="000F54E0"/>
    <w:pPr>
      <w:spacing w:after="100" w:line="276" w:lineRule="auto"/>
      <w:ind w:left="440"/>
    </w:pPr>
    <w:rPr>
      <w:rFonts w:ascii="Calibri" w:hAnsi="Calibri"/>
      <w:sz w:val="22"/>
      <w:szCs w:val="22"/>
    </w:rPr>
  </w:style>
  <w:style w:type="paragraph" w:customStyle="1" w:styleId="Default">
    <w:name w:val="Default"/>
    <w:rsid w:val="00B70E27"/>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B70E27"/>
    <w:rPr>
      <w:sz w:val="24"/>
      <w:szCs w:val="24"/>
    </w:rPr>
  </w:style>
  <w:style w:type="table" w:styleId="TableGrid">
    <w:name w:val="Table Grid"/>
    <w:basedOn w:val="TableNormal"/>
    <w:rsid w:val="00F76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9865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xtlinks">
    <w:name w:val="txtlinks"/>
    <w:basedOn w:val="DefaultParagraphFont"/>
    <w:rsid w:val="00B54607"/>
  </w:style>
  <w:style w:type="table" w:styleId="MediumShading1-Accent1">
    <w:name w:val="Medium Shading 1 Accent 1"/>
    <w:basedOn w:val="TableNormal"/>
    <w:uiPriority w:val="63"/>
    <w:rsid w:val="00D53B8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haracterStyle6">
    <w:name w:val="Character Style 6"/>
    <w:rsid w:val="00BF70AC"/>
    <w:rPr>
      <w:sz w:val="24"/>
    </w:rPr>
  </w:style>
  <w:style w:type="paragraph" w:customStyle="1" w:styleId="CM57">
    <w:name w:val="CM57"/>
    <w:basedOn w:val="Normal"/>
    <w:next w:val="Normal"/>
    <w:rsid w:val="00BF70AC"/>
    <w:pPr>
      <w:autoSpaceDE w:val="0"/>
      <w:autoSpaceDN w:val="0"/>
      <w:adjustRightInd w:val="0"/>
    </w:pPr>
  </w:style>
  <w:style w:type="paragraph" w:customStyle="1" w:styleId="CM32">
    <w:name w:val="CM32"/>
    <w:basedOn w:val="Normal"/>
    <w:next w:val="Normal"/>
    <w:rsid w:val="00BF70AC"/>
    <w:pPr>
      <w:autoSpaceDE w:val="0"/>
      <w:autoSpaceDN w:val="0"/>
      <w:adjustRightInd w:val="0"/>
      <w:spacing w:line="276" w:lineRule="atLeast"/>
    </w:pPr>
  </w:style>
  <w:style w:type="paragraph" w:customStyle="1" w:styleId="CM14">
    <w:name w:val="CM14"/>
    <w:basedOn w:val="Normal"/>
    <w:next w:val="Normal"/>
    <w:rsid w:val="00BF70AC"/>
    <w:pPr>
      <w:autoSpaceDE w:val="0"/>
      <w:autoSpaceDN w:val="0"/>
      <w:adjustRightInd w:val="0"/>
      <w:spacing w:line="276" w:lineRule="atLeast"/>
    </w:pPr>
  </w:style>
  <w:style w:type="paragraph" w:customStyle="1" w:styleId="Style21">
    <w:name w:val="Style 21"/>
    <w:rsid w:val="00BF70AC"/>
    <w:pPr>
      <w:widowControl w:val="0"/>
      <w:autoSpaceDE w:val="0"/>
      <w:autoSpaceDN w:val="0"/>
      <w:spacing w:before="108"/>
      <w:ind w:left="864" w:hanging="432"/>
    </w:pPr>
    <w:rPr>
      <w:sz w:val="24"/>
      <w:szCs w:val="24"/>
    </w:rPr>
  </w:style>
  <w:style w:type="paragraph" w:customStyle="1" w:styleId="Style15">
    <w:name w:val="Style 15"/>
    <w:rsid w:val="00BF70AC"/>
    <w:pPr>
      <w:widowControl w:val="0"/>
      <w:autoSpaceDE w:val="0"/>
      <w:autoSpaceDN w:val="0"/>
      <w:spacing w:before="36" w:line="360" w:lineRule="auto"/>
    </w:pPr>
    <w:rPr>
      <w:sz w:val="24"/>
      <w:szCs w:val="24"/>
    </w:rPr>
  </w:style>
</w:styles>
</file>

<file path=word/webSettings.xml><?xml version="1.0" encoding="utf-8"?>
<w:webSettings xmlns:r="http://schemas.openxmlformats.org/officeDocument/2006/relationships" xmlns:w="http://schemas.openxmlformats.org/wordprocessingml/2006/main">
  <w:divs>
    <w:div w:id="6492275">
      <w:bodyDiv w:val="1"/>
      <w:marLeft w:val="0"/>
      <w:marRight w:val="0"/>
      <w:marTop w:val="0"/>
      <w:marBottom w:val="0"/>
      <w:divBdr>
        <w:top w:val="none" w:sz="0" w:space="0" w:color="auto"/>
        <w:left w:val="none" w:sz="0" w:space="0" w:color="auto"/>
        <w:bottom w:val="none" w:sz="0" w:space="0" w:color="auto"/>
        <w:right w:val="none" w:sz="0" w:space="0" w:color="auto"/>
      </w:divBdr>
    </w:div>
    <w:div w:id="48311157">
      <w:bodyDiv w:val="1"/>
      <w:marLeft w:val="0"/>
      <w:marRight w:val="0"/>
      <w:marTop w:val="0"/>
      <w:marBottom w:val="0"/>
      <w:divBdr>
        <w:top w:val="none" w:sz="0" w:space="0" w:color="auto"/>
        <w:left w:val="none" w:sz="0" w:space="0" w:color="auto"/>
        <w:bottom w:val="none" w:sz="0" w:space="0" w:color="auto"/>
        <w:right w:val="none" w:sz="0" w:space="0" w:color="auto"/>
      </w:divBdr>
    </w:div>
    <w:div w:id="69817193">
      <w:bodyDiv w:val="1"/>
      <w:marLeft w:val="0"/>
      <w:marRight w:val="0"/>
      <w:marTop w:val="0"/>
      <w:marBottom w:val="0"/>
      <w:divBdr>
        <w:top w:val="none" w:sz="0" w:space="0" w:color="auto"/>
        <w:left w:val="none" w:sz="0" w:space="0" w:color="auto"/>
        <w:bottom w:val="none" w:sz="0" w:space="0" w:color="auto"/>
        <w:right w:val="none" w:sz="0" w:space="0" w:color="auto"/>
      </w:divBdr>
    </w:div>
    <w:div w:id="72699242">
      <w:bodyDiv w:val="1"/>
      <w:marLeft w:val="0"/>
      <w:marRight w:val="0"/>
      <w:marTop w:val="0"/>
      <w:marBottom w:val="0"/>
      <w:divBdr>
        <w:top w:val="none" w:sz="0" w:space="0" w:color="auto"/>
        <w:left w:val="none" w:sz="0" w:space="0" w:color="auto"/>
        <w:bottom w:val="none" w:sz="0" w:space="0" w:color="auto"/>
        <w:right w:val="none" w:sz="0" w:space="0" w:color="auto"/>
      </w:divBdr>
    </w:div>
    <w:div w:id="84033131">
      <w:bodyDiv w:val="1"/>
      <w:marLeft w:val="0"/>
      <w:marRight w:val="0"/>
      <w:marTop w:val="0"/>
      <w:marBottom w:val="0"/>
      <w:divBdr>
        <w:top w:val="none" w:sz="0" w:space="0" w:color="auto"/>
        <w:left w:val="none" w:sz="0" w:space="0" w:color="auto"/>
        <w:bottom w:val="none" w:sz="0" w:space="0" w:color="auto"/>
        <w:right w:val="none" w:sz="0" w:space="0" w:color="auto"/>
      </w:divBdr>
      <w:divsChild>
        <w:div w:id="1005130143">
          <w:marLeft w:val="0"/>
          <w:marRight w:val="0"/>
          <w:marTop w:val="0"/>
          <w:marBottom w:val="0"/>
          <w:divBdr>
            <w:top w:val="none" w:sz="0" w:space="0" w:color="auto"/>
            <w:left w:val="none" w:sz="0" w:space="0" w:color="auto"/>
            <w:bottom w:val="none" w:sz="0" w:space="0" w:color="auto"/>
            <w:right w:val="none" w:sz="0" w:space="0" w:color="auto"/>
          </w:divBdr>
        </w:div>
      </w:divsChild>
    </w:div>
    <w:div w:id="119227490">
      <w:bodyDiv w:val="1"/>
      <w:marLeft w:val="0"/>
      <w:marRight w:val="0"/>
      <w:marTop w:val="0"/>
      <w:marBottom w:val="0"/>
      <w:divBdr>
        <w:top w:val="none" w:sz="0" w:space="0" w:color="auto"/>
        <w:left w:val="none" w:sz="0" w:space="0" w:color="auto"/>
        <w:bottom w:val="none" w:sz="0" w:space="0" w:color="auto"/>
        <w:right w:val="none" w:sz="0" w:space="0" w:color="auto"/>
      </w:divBdr>
      <w:divsChild>
        <w:div w:id="2098476009">
          <w:marLeft w:val="0"/>
          <w:marRight w:val="0"/>
          <w:marTop w:val="0"/>
          <w:marBottom w:val="0"/>
          <w:divBdr>
            <w:top w:val="none" w:sz="0" w:space="0" w:color="auto"/>
            <w:left w:val="none" w:sz="0" w:space="0" w:color="auto"/>
            <w:bottom w:val="none" w:sz="0" w:space="0" w:color="auto"/>
            <w:right w:val="none" w:sz="0" w:space="0" w:color="auto"/>
          </w:divBdr>
          <w:divsChild>
            <w:div w:id="1841197574">
              <w:marLeft w:val="0"/>
              <w:marRight w:val="0"/>
              <w:marTop w:val="0"/>
              <w:marBottom w:val="0"/>
              <w:divBdr>
                <w:top w:val="none" w:sz="0" w:space="0" w:color="auto"/>
                <w:left w:val="none" w:sz="0" w:space="0" w:color="auto"/>
                <w:bottom w:val="none" w:sz="0" w:space="0" w:color="auto"/>
                <w:right w:val="none" w:sz="0" w:space="0" w:color="auto"/>
              </w:divBdr>
              <w:divsChild>
                <w:div w:id="461534185">
                  <w:marLeft w:val="0"/>
                  <w:marRight w:val="0"/>
                  <w:marTop w:val="0"/>
                  <w:marBottom w:val="0"/>
                  <w:divBdr>
                    <w:top w:val="none" w:sz="0" w:space="0" w:color="auto"/>
                    <w:left w:val="none" w:sz="0" w:space="0" w:color="auto"/>
                    <w:bottom w:val="none" w:sz="0" w:space="0" w:color="auto"/>
                    <w:right w:val="none" w:sz="0" w:space="0" w:color="auto"/>
                  </w:divBdr>
                  <w:divsChild>
                    <w:div w:id="812675371">
                      <w:marLeft w:val="0"/>
                      <w:marRight w:val="0"/>
                      <w:marTop w:val="0"/>
                      <w:marBottom w:val="0"/>
                      <w:divBdr>
                        <w:top w:val="none" w:sz="0" w:space="0" w:color="auto"/>
                        <w:left w:val="none" w:sz="0" w:space="0" w:color="auto"/>
                        <w:bottom w:val="none" w:sz="0" w:space="0" w:color="auto"/>
                        <w:right w:val="none" w:sz="0" w:space="0" w:color="auto"/>
                      </w:divBdr>
                      <w:divsChild>
                        <w:div w:id="93743226">
                          <w:marLeft w:val="0"/>
                          <w:marRight w:val="0"/>
                          <w:marTop w:val="0"/>
                          <w:marBottom w:val="0"/>
                          <w:divBdr>
                            <w:top w:val="none" w:sz="0" w:space="0" w:color="auto"/>
                            <w:left w:val="none" w:sz="0" w:space="0" w:color="auto"/>
                            <w:bottom w:val="none" w:sz="0" w:space="0" w:color="auto"/>
                            <w:right w:val="none" w:sz="0" w:space="0" w:color="auto"/>
                          </w:divBdr>
                          <w:divsChild>
                            <w:div w:id="1464495579">
                              <w:marLeft w:val="0"/>
                              <w:marRight w:val="0"/>
                              <w:marTop w:val="0"/>
                              <w:marBottom w:val="0"/>
                              <w:divBdr>
                                <w:top w:val="none" w:sz="0" w:space="0" w:color="auto"/>
                                <w:left w:val="none" w:sz="0" w:space="0" w:color="auto"/>
                                <w:bottom w:val="none" w:sz="0" w:space="0" w:color="auto"/>
                                <w:right w:val="none" w:sz="0" w:space="0" w:color="auto"/>
                              </w:divBdr>
                              <w:divsChild>
                                <w:div w:id="1020008432">
                                  <w:marLeft w:val="0"/>
                                  <w:marRight w:val="0"/>
                                  <w:marTop w:val="0"/>
                                  <w:marBottom w:val="0"/>
                                  <w:divBdr>
                                    <w:top w:val="none" w:sz="0" w:space="0" w:color="auto"/>
                                    <w:left w:val="none" w:sz="0" w:space="0" w:color="auto"/>
                                    <w:bottom w:val="none" w:sz="0" w:space="0" w:color="auto"/>
                                    <w:right w:val="none" w:sz="0" w:space="0" w:color="auto"/>
                                  </w:divBdr>
                                  <w:divsChild>
                                    <w:div w:id="429206129">
                                      <w:marLeft w:val="0"/>
                                      <w:marRight w:val="0"/>
                                      <w:marTop w:val="0"/>
                                      <w:marBottom w:val="0"/>
                                      <w:divBdr>
                                        <w:top w:val="none" w:sz="0" w:space="0" w:color="auto"/>
                                        <w:left w:val="none" w:sz="0" w:space="0" w:color="auto"/>
                                        <w:bottom w:val="none" w:sz="0" w:space="0" w:color="auto"/>
                                        <w:right w:val="none" w:sz="0" w:space="0" w:color="auto"/>
                                      </w:divBdr>
                                      <w:divsChild>
                                        <w:div w:id="2107656388">
                                          <w:marLeft w:val="0"/>
                                          <w:marRight w:val="0"/>
                                          <w:marTop w:val="0"/>
                                          <w:marBottom w:val="0"/>
                                          <w:divBdr>
                                            <w:top w:val="none" w:sz="0" w:space="0" w:color="auto"/>
                                            <w:left w:val="none" w:sz="0" w:space="0" w:color="auto"/>
                                            <w:bottom w:val="none" w:sz="0" w:space="0" w:color="auto"/>
                                            <w:right w:val="none" w:sz="0" w:space="0" w:color="auto"/>
                                          </w:divBdr>
                                          <w:divsChild>
                                            <w:div w:id="276910339">
                                              <w:marLeft w:val="0"/>
                                              <w:marRight w:val="0"/>
                                              <w:marTop w:val="0"/>
                                              <w:marBottom w:val="0"/>
                                              <w:divBdr>
                                                <w:top w:val="none" w:sz="0" w:space="0" w:color="auto"/>
                                                <w:left w:val="none" w:sz="0" w:space="0" w:color="auto"/>
                                                <w:bottom w:val="none" w:sz="0" w:space="0" w:color="auto"/>
                                                <w:right w:val="none" w:sz="0" w:space="0" w:color="auto"/>
                                              </w:divBdr>
                                              <w:divsChild>
                                                <w:div w:id="1765958623">
                                                  <w:marLeft w:val="0"/>
                                                  <w:marRight w:val="0"/>
                                                  <w:marTop w:val="0"/>
                                                  <w:marBottom w:val="0"/>
                                                  <w:divBdr>
                                                    <w:top w:val="none" w:sz="0" w:space="0" w:color="auto"/>
                                                    <w:left w:val="none" w:sz="0" w:space="0" w:color="auto"/>
                                                    <w:bottom w:val="none" w:sz="0" w:space="0" w:color="auto"/>
                                                    <w:right w:val="none" w:sz="0" w:space="0" w:color="auto"/>
                                                  </w:divBdr>
                                                  <w:divsChild>
                                                    <w:div w:id="163785090">
                                                      <w:marLeft w:val="0"/>
                                                      <w:marRight w:val="0"/>
                                                      <w:marTop w:val="0"/>
                                                      <w:marBottom w:val="0"/>
                                                      <w:divBdr>
                                                        <w:top w:val="none" w:sz="0" w:space="0" w:color="auto"/>
                                                        <w:left w:val="none" w:sz="0" w:space="0" w:color="auto"/>
                                                        <w:bottom w:val="none" w:sz="0" w:space="0" w:color="auto"/>
                                                        <w:right w:val="none" w:sz="0" w:space="0" w:color="auto"/>
                                                      </w:divBdr>
                                                      <w:divsChild>
                                                        <w:div w:id="214708618">
                                                          <w:marLeft w:val="0"/>
                                                          <w:marRight w:val="0"/>
                                                          <w:marTop w:val="0"/>
                                                          <w:marBottom w:val="0"/>
                                                          <w:divBdr>
                                                            <w:top w:val="single" w:sz="2" w:space="0" w:color="FF00FF"/>
                                                            <w:left w:val="single" w:sz="2" w:space="0" w:color="FF00FF"/>
                                                            <w:bottom w:val="single" w:sz="2" w:space="0" w:color="FF00FF"/>
                                                            <w:right w:val="single" w:sz="2" w:space="0" w:color="FF00FF"/>
                                                          </w:divBdr>
                                                          <w:divsChild>
                                                            <w:div w:id="14501930">
                                                              <w:marLeft w:val="0"/>
                                                              <w:marRight w:val="0"/>
                                                              <w:marTop w:val="0"/>
                                                              <w:marBottom w:val="0"/>
                                                              <w:divBdr>
                                                                <w:top w:val="single" w:sz="2" w:space="0" w:color="FF00FF"/>
                                                                <w:left w:val="single" w:sz="2" w:space="0" w:color="FF00FF"/>
                                                                <w:bottom w:val="single" w:sz="2" w:space="0" w:color="FF00FF"/>
                                                                <w:right w:val="single" w:sz="2" w:space="0" w:color="FF00FF"/>
                                                              </w:divBdr>
                                                              <w:divsChild>
                                                                <w:div w:id="1208882440">
                                                                  <w:marLeft w:val="0"/>
                                                                  <w:marRight w:val="0"/>
                                                                  <w:marTop w:val="0"/>
                                                                  <w:marBottom w:val="0"/>
                                                                  <w:divBdr>
                                                                    <w:top w:val="none" w:sz="0" w:space="0" w:color="auto"/>
                                                                    <w:left w:val="none" w:sz="0" w:space="0" w:color="auto"/>
                                                                    <w:bottom w:val="none" w:sz="0" w:space="0" w:color="auto"/>
                                                                    <w:right w:val="none" w:sz="0" w:space="0" w:color="auto"/>
                                                                  </w:divBdr>
                                                                  <w:divsChild>
                                                                    <w:div w:id="1835564623">
                                                                      <w:marLeft w:val="0"/>
                                                                      <w:marRight w:val="0"/>
                                                                      <w:marTop w:val="0"/>
                                                                      <w:marBottom w:val="0"/>
                                                                      <w:divBdr>
                                                                        <w:top w:val="none" w:sz="0" w:space="0" w:color="auto"/>
                                                                        <w:left w:val="none" w:sz="0" w:space="0" w:color="auto"/>
                                                                        <w:bottom w:val="none" w:sz="0" w:space="0" w:color="auto"/>
                                                                        <w:right w:val="none" w:sz="0" w:space="0" w:color="auto"/>
                                                                      </w:divBdr>
                                                                      <w:divsChild>
                                                                        <w:div w:id="1239091744">
                                                                          <w:marLeft w:val="0"/>
                                                                          <w:marRight w:val="0"/>
                                                                          <w:marTop w:val="0"/>
                                                                          <w:marBottom w:val="0"/>
                                                                          <w:divBdr>
                                                                            <w:top w:val="none" w:sz="0" w:space="0" w:color="auto"/>
                                                                            <w:left w:val="none" w:sz="0" w:space="0" w:color="auto"/>
                                                                            <w:bottom w:val="none" w:sz="0" w:space="0" w:color="auto"/>
                                                                            <w:right w:val="none" w:sz="0" w:space="0" w:color="auto"/>
                                                                          </w:divBdr>
                                                                          <w:divsChild>
                                                                            <w:div w:id="191813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25025">
                                                                  <w:marLeft w:val="0"/>
                                                                  <w:marRight w:val="0"/>
                                                                  <w:marTop w:val="0"/>
                                                                  <w:marBottom w:val="0"/>
                                                                  <w:divBdr>
                                                                    <w:top w:val="single" w:sz="2" w:space="0" w:color="008000"/>
                                                                    <w:left w:val="single" w:sz="2" w:space="0" w:color="008000"/>
                                                                    <w:bottom w:val="single" w:sz="2" w:space="0" w:color="008000"/>
                                                                    <w:right w:val="single" w:sz="2" w:space="0" w:color="008000"/>
                                                                  </w:divBdr>
                                                                  <w:divsChild>
                                                                    <w:div w:id="115568501">
                                                                      <w:marLeft w:val="0"/>
                                                                      <w:marRight w:val="0"/>
                                                                      <w:marTop w:val="0"/>
                                                                      <w:marBottom w:val="0"/>
                                                                      <w:divBdr>
                                                                        <w:top w:val="none" w:sz="0" w:space="0" w:color="auto"/>
                                                                        <w:left w:val="none" w:sz="0" w:space="0" w:color="auto"/>
                                                                        <w:bottom w:val="none" w:sz="0" w:space="0" w:color="auto"/>
                                                                        <w:right w:val="none" w:sz="0" w:space="0" w:color="auto"/>
                                                                      </w:divBdr>
                                                                      <w:divsChild>
                                                                        <w:div w:id="1137452295">
                                                                          <w:marLeft w:val="0"/>
                                                                          <w:marRight w:val="0"/>
                                                                          <w:marTop w:val="0"/>
                                                                          <w:marBottom w:val="0"/>
                                                                          <w:divBdr>
                                                                            <w:top w:val="none" w:sz="0" w:space="0" w:color="auto"/>
                                                                            <w:left w:val="none" w:sz="0" w:space="0" w:color="auto"/>
                                                                            <w:bottom w:val="none" w:sz="0" w:space="0" w:color="auto"/>
                                                                            <w:right w:val="none" w:sz="0" w:space="0" w:color="auto"/>
                                                                          </w:divBdr>
                                                                          <w:divsChild>
                                                                            <w:div w:id="1761291999">
                                                                              <w:marLeft w:val="0"/>
                                                                              <w:marRight w:val="0"/>
                                                                              <w:marTop w:val="0"/>
                                                                              <w:marBottom w:val="0"/>
                                                                              <w:divBdr>
                                                                                <w:top w:val="none" w:sz="0" w:space="0" w:color="auto"/>
                                                                                <w:left w:val="none" w:sz="0" w:space="0" w:color="auto"/>
                                                                                <w:bottom w:val="none" w:sz="0" w:space="0" w:color="auto"/>
                                                                                <w:right w:val="none" w:sz="0" w:space="0" w:color="auto"/>
                                                                              </w:divBdr>
                                                                              <w:divsChild>
                                                                                <w:div w:id="188222894">
                                                                                  <w:marLeft w:val="0"/>
                                                                                  <w:marRight w:val="0"/>
                                                                                  <w:marTop w:val="0"/>
                                                                                  <w:marBottom w:val="0"/>
                                                                                  <w:divBdr>
                                                                                    <w:top w:val="none" w:sz="0" w:space="0" w:color="auto"/>
                                                                                    <w:left w:val="none" w:sz="0" w:space="0" w:color="auto"/>
                                                                                    <w:bottom w:val="none" w:sz="0" w:space="0" w:color="auto"/>
                                                                                    <w:right w:val="none" w:sz="0" w:space="0" w:color="auto"/>
                                                                                  </w:divBdr>
                                                                                  <w:divsChild>
                                                                                    <w:div w:id="1392265101">
                                                                                      <w:marLeft w:val="0"/>
                                                                                      <w:marRight w:val="0"/>
                                                                                      <w:marTop w:val="0"/>
                                                                                      <w:marBottom w:val="0"/>
                                                                                      <w:divBdr>
                                                                                        <w:top w:val="none" w:sz="0" w:space="0" w:color="auto"/>
                                                                                        <w:left w:val="none" w:sz="0" w:space="0" w:color="auto"/>
                                                                                        <w:bottom w:val="none" w:sz="0" w:space="0" w:color="auto"/>
                                                                                        <w:right w:val="none" w:sz="0" w:space="0" w:color="auto"/>
                                                                                      </w:divBdr>
                                                                                      <w:divsChild>
                                                                                        <w:div w:id="153905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822799">
      <w:bodyDiv w:val="1"/>
      <w:marLeft w:val="0"/>
      <w:marRight w:val="0"/>
      <w:marTop w:val="0"/>
      <w:marBottom w:val="0"/>
      <w:divBdr>
        <w:top w:val="none" w:sz="0" w:space="0" w:color="auto"/>
        <w:left w:val="none" w:sz="0" w:space="0" w:color="auto"/>
        <w:bottom w:val="none" w:sz="0" w:space="0" w:color="auto"/>
        <w:right w:val="none" w:sz="0" w:space="0" w:color="auto"/>
      </w:divBdr>
    </w:div>
    <w:div w:id="163978672">
      <w:bodyDiv w:val="1"/>
      <w:marLeft w:val="0"/>
      <w:marRight w:val="0"/>
      <w:marTop w:val="0"/>
      <w:marBottom w:val="0"/>
      <w:divBdr>
        <w:top w:val="none" w:sz="0" w:space="0" w:color="auto"/>
        <w:left w:val="none" w:sz="0" w:space="0" w:color="auto"/>
        <w:bottom w:val="none" w:sz="0" w:space="0" w:color="auto"/>
        <w:right w:val="none" w:sz="0" w:space="0" w:color="auto"/>
      </w:divBdr>
    </w:div>
    <w:div w:id="164706526">
      <w:bodyDiv w:val="1"/>
      <w:marLeft w:val="0"/>
      <w:marRight w:val="0"/>
      <w:marTop w:val="0"/>
      <w:marBottom w:val="0"/>
      <w:divBdr>
        <w:top w:val="none" w:sz="0" w:space="0" w:color="auto"/>
        <w:left w:val="none" w:sz="0" w:space="0" w:color="auto"/>
        <w:bottom w:val="none" w:sz="0" w:space="0" w:color="auto"/>
        <w:right w:val="none" w:sz="0" w:space="0" w:color="auto"/>
      </w:divBdr>
      <w:divsChild>
        <w:div w:id="1256746419">
          <w:marLeft w:val="0"/>
          <w:marRight w:val="0"/>
          <w:marTop w:val="0"/>
          <w:marBottom w:val="0"/>
          <w:divBdr>
            <w:top w:val="none" w:sz="0" w:space="0" w:color="auto"/>
            <w:left w:val="none" w:sz="0" w:space="0" w:color="auto"/>
            <w:bottom w:val="none" w:sz="0" w:space="0" w:color="auto"/>
            <w:right w:val="none" w:sz="0" w:space="0" w:color="auto"/>
          </w:divBdr>
          <w:divsChild>
            <w:div w:id="273023105">
              <w:marLeft w:val="0"/>
              <w:marRight w:val="0"/>
              <w:marTop w:val="0"/>
              <w:marBottom w:val="0"/>
              <w:divBdr>
                <w:top w:val="none" w:sz="0" w:space="0" w:color="auto"/>
                <w:left w:val="none" w:sz="0" w:space="0" w:color="auto"/>
                <w:bottom w:val="none" w:sz="0" w:space="0" w:color="auto"/>
                <w:right w:val="none" w:sz="0" w:space="0" w:color="auto"/>
              </w:divBdr>
              <w:divsChild>
                <w:div w:id="892353237">
                  <w:marLeft w:val="0"/>
                  <w:marRight w:val="0"/>
                  <w:marTop w:val="0"/>
                  <w:marBottom w:val="0"/>
                  <w:divBdr>
                    <w:top w:val="none" w:sz="0" w:space="0" w:color="auto"/>
                    <w:left w:val="none" w:sz="0" w:space="0" w:color="auto"/>
                    <w:bottom w:val="none" w:sz="0" w:space="0" w:color="auto"/>
                    <w:right w:val="none" w:sz="0" w:space="0" w:color="auto"/>
                  </w:divBdr>
                  <w:divsChild>
                    <w:div w:id="1386223132">
                      <w:marLeft w:val="0"/>
                      <w:marRight w:val="0"/>
                      <w:marTop w:val="0"/>
                      <w:marBottom w:val="0"/>
                      <w:divBdr>
                        <w:top w:val="none" w:sz="0" w:space="0" w:color="auto"/>
                        <w:left w:val="none" w:sz="0" w:space="0" w:color="auto"/>
                        <w:bottom w:val="none" w:sz="0" w:space="0" w:color="auto"/>
                        <w:right w:val="none" w:sz="0" w:space="0" w:color="auto"/>
                      </w:divBdr>
                      <w:divsChild>
                        <w:div w:id="451827040">
                          <w:marLeft w:val="0"/>
                          <w:marRight w:val="0"/>
                          <w:marTop w:val="0"/>
                          <w:marBottom w:val="0"/>
                          <w:divBdr>
                            <w:top w:val="none" w:sz="0" w:space="0" w:color="auto"/>
                            <w:left w:val="none" w:sz="0" w:space="0" w:color="auto"/>
                            <w:bottom w:val="none" w:sz="0" w:space="0" w:color="auto"/>
                            <w:right w:val="none" w:sz="0" w:space="0" w:color="auto"/>
                          </w:divBdr>
                          <w:divsChild>
                            <w:div w:id="814251818">
                              <w:marLeft w:val="0"/>
                              <w:marRight w:val="0"/>
                              <w:marTop w:val="0"/>
                              <w:marBottom w:val="0"/>
                              <w:divBdr>
                                <w:top w:val="none" w:sz="0" w:space="0" w:color="auto"/>
                                <w:left w:val="none" w:sz="0" w:space="0" w:color="auto"/>
                                <w:bottom w:val="none" w:sz="0" w:space="0" w:color="auto"/>
                                <w:right w:val="none" w:sz="0" w:space="0" w:color="auto"/>
                              </w:divBdr>
                              <w:divsChild>
                                <w:div w:id="1536965781">
                                  <w:marLeft w:val="0"/>
                                  <w:marRight w:val="0"/>
                                  <w:marTop w:val="0"/>
                                  <w:marBottom w:val="0"/>
                                  <w:divBdr>
                                    <w:top w:val="none" w:sz="0" w:space="0" w:color="auto"/>
                                    <w:left w:val="none" w:sz="0" w:space="0" w:color="auto"/>
                                    <w:bottom w:val="none" w:sz="0" w:space="0" w:color="auto"/>
                                    <w:right w:val="none" w:sz="0" w:space="0" w:color="auto"/>
                                  </w:divBdr>
                                  <w:divsChild>
                                    <w:div w:id="1718121569">
                                      <w:marLeft w:val="0"/>
                                      <w:marRight w:val="0"/>
                                      <w:marTop w:val="0"/>
                                      <w:marBottom w:val="0"/>
                                      <w:divBdr>
                                        <w:top w:val="none" w:sz="0" w:space="0" w:color="auto"/>
                                        <w:left w:val="none" w:sz="0" w:space="0" w:color="auto"/>
                                        <w:bottom w:val="none" w:sz="0" w:space="0" w:color="auto"/>
                                        <w:right w:val="none" w:sz="0" w:space="0" w:color="auto"/>
                                      </w:divBdr>
                                      <w:divsChild>
                                        <w:div w:id="170418626">
                                          <w:marLeft w:val="0"/>
                                          <w:marRight w:val="0"/>
                                          <w:marTop w:val="0"/>
                                          <w:marBottom w:val="0"/>
                                          <w:divBdr>
                                            <w:top w:val="none" w:sz="0" w:space="0" w:color="auto"/>
                                            <w:left w:val="none" w:sz="0" w:space="0" w:color="auto"/>
                                            <w:bottom w:val="none" w:sz="0" w:space="0" w:color="auto"/>
                                            <w:right w:val="none" w:sz="0" w:space="0" w:color="auto"/>
                                          </w:divBdr>
                                          <w:divsChild>
                                            <w:div w:id="880290342">
                                              <w:marLeft w:val="0"/>
                                              <w:marRight w:val="0"/>
                                              <w:marTop w:val="0"/>
                                              <w:marBottom w:val="0"/>
                                              <w:divBdr>
                                                <w:top w:val="none" w:sz="0" w:space="0" w:color="auto"/>
                                                <w:left w:val="none" w:sz="0" w:space="0" w:color="auto"/>
                                                <w:bottom w:val="none" w:sz="0" w:space="0" w:color="auto"/>
                                                <w:right w:val="none" w:sz="0" w:space="0" w:color="auto"/>
                                              </w:divBdr>
                                              <w:divsChild>
                                                <w:div w:id="610741893">
                                                  <w:marLeft w:val="0"/>
                                                  <w:marRight w:val="0"/>
                                                  <w:marTop w:val="0"/>
                                                  <w:marBottom w:val="0"/>
                                                  <w:divBdr>
                                                    <w:top w:val="none" w:sz="0" w:space="0" w:color="auto"/>
                                                    <w:left w:val="none" w:sz="0" w:space="0" w:color="auto"/>
                                                    <w:bottom w:val="none" w:sz="0" w:space="0" w:color="auto"/>
                                                    <w:right w:val="none" w:sz="0" w:space="0" w:color="auto"/>
                                                  </w:divBdr>
                                                  <w:divsChild>
                                                    <w:div w:id="1180000651">
                                                      <w:marLeft w:val="0"/>
                                                      <w:marRight w:val="0"/>
                                                      <w:marTop w:val="0"/>
                                                      <w:marBottom w:val="0"/>
                                                      <w:divBdr>
                                                        <w:top w:val="none" w:sz="0" w:space="0" w:color="auto"/>
                                                        <w:left w:val="none" w:sz="0" w:space="0" w:color="auto"/>
                                                        <w:bottom w:val="none" w:sz="0" w:space="0" w:color="auto"/>
                                                        <w:right w:val="none" w:sz="0" w:space="0" w:color="auto"/>
                                                      </w:divBdr>
                                                      <w:divsChild>
                                                        <w:div w:id="140511238">
                                                          <w:marLeft w:val="0"/>
                                                          <w:marRight w:val="0"/>
                                                          <w:marTop w:val="0"/>
                                                          <w:marBottom w:val="0"/>
                                                          <w:divBdr>
                                                            <w:top w:val="single" w:sz="2" w:space="0" w:color="FF00FF"/>
                                                            <w:left w:val="single" w:sz="2" w:space="0" w:color="FF00FF"/>
                                                            <w:bottom w:val="single" w:sz="2" w:space="0" w:color="FF00FF"/>
                                                            <w:right w:val="single" w:sz="2" w:space="0" w:color="FF00FF"/>
                                                          </w:divBdr>
                                                          <w:divsChild>
                                                            <w:div w:id="949238038">
                                                              <w:marLeft w:val="0"/>
                                                              <w:marRight w:val="0"/>
                                                              <w:marTop w:val="0"/>
                                                              <w:marBottom w:val="0"/>
                                                              <w:divBdr>
                                                                <w:top w:val="single" w:sz="2" w:space="0" w:color="FF00FF"/>
                                                                <w:left w:val="single" w:sz="2" w:space="0" w:color="FF00FF"/>
                                                                <w:bottom w:val="single" w:sz="2" w:space="0" w:color="FF00FF"/>
                                                                <w:right w:val="single" w:sz="2" w:space="0" w:color="FF00FF"/>
                                                              </w:divBdr>
                                                              <w:divsChild>
                                                                <w:div w:id="1918861206">
                                                                  <w:marLeft w:val="111"/>
                                                                  <w:marRight w:val="111"/>
                                                                  <w:marTop w:val="0"/>
                                                                  <w:marBottom w:val="0"/>
                                                                  <w:divBdr>
                                                                    <w:top w:val="single" w:sz="2" w:space="0" w:color="008000"/>
                                                                    <w:left w:val="single" w:sz="2" w:space="0" w:color="008000"/>
                                                                    <w:bottom w:val="single" w:sz="2" w:space="0" w:color="008000"/>
                                                                    <w:right w:val="single" w:sz="2" w:space="0" w:color="008000"/>
                                                                  </w:divBdr>
                                                                  <w:divsChild>
                                                                    <w:div w:id="720784479">
                                                                      <w:marLeft w:val="0"/>
                                                                      <w:marRight w:val="0"/>
                                                                      <w:marTop w:val="0"/>
                                                                      <w:marBottom w:val="0"/>
                                                                      <w:divBdr>
                                                                        <w:top w:val="none" w:sz="0" w:space="0" w:color="auto"/>
                                                                        <w:left w:val="none" w:sz="0" w:space="0" w:color="auto"/>
                                                                        <w:bottom w:val="none" w:sz="0" w:space="0" w:color="auto"/>
                                                                        <w:right w:val="none" w:sz="0" w:space="0" w:color="auto"/>
                                                                      </w:divBdr>
                                                                      <w:divsChild>
                                                                        <w:div w:id="2091542159">
                                                                          <w:marLeft w:val="0"/>
                                                                          <w:marRight w:val="0"/>
                                                                          <w:marTop w:val="0"/>
                                                                          <w:marBottom w:val="0"/>
                                                                          <w:divBdr>
                                                                            <w:top w:val="none" w:sz="0" w:space="0" w:color="auto"/>
                                                                            <w:left w:val="none" w:sz="0" w:space="0" w:color="auto"/>
                                                                            <w:bottom w:val="none" w:sz="0" w:space="0" w:color="auto"/>
                                                                            <w:right w:val="none" w:sz="0" w:space="0" w:color="auto"/>
                                                                          </w:divBdr>
                                                                          <w:divsChild>
                                                                            <w:div w:id="1559969900">
                                                                              <w:marLeft w:val="0"/>
                                                                              <w:marRight w:val="0"/>
                                                                              <w:marTop w:val="0"/>
                                                                              <w:marBottom w:val="0"/>
                                                                              <w:divBdr>
                                                                                <w:top w:val="none" w:sz="0" w:space="0" w:color="auto"/>
                                                                                <w:left w:val="none" w:sz="0" w:space="0" w:color="auto"/>
                                                                                <w:bottom w:val="none" w:sz="0" w:space="0" w:color="auto"/>
                                                                                <w:right w:val="none" w:sz="0" w:space="0" w:color="auto"/>
                                                                              </w:divBdr>
                                                                              <w:divsChild>
                                                                                <w:div w:id="1294870883">
                                                                                  <w:marLeft w:val="0"/>
                                                                                  <w:marRight w:val="0"/>
                                                                                  <w:marTop w:val="0"/>
                                                                                  <w:marBottom w:val="0"/>
                                                                                  <w:divBdr>
                                                                                    <w:top w:val="none" w:sz="0" w:space="0" w:color="auto"/>
                                                                                    <w:left w:val="none" w:sz="0" w:space="0" w:color="auto"/>
                                                                                    <w:bottom w:val="none" w:sz="0" w:space="0" w:color="auto"/>
                                                                                    <w:right w:val="none" w:sz="0" w:space="0" w:color="auto"/>
                                                                                  </w:divBdr>
                                                                                  <w:divsChild>
                                                                                    <w:div w:id="210607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721934">
      <w:bodyDiv w:val="1"/>
      <w:marLeft w:val="0"/>
      <w:marRight w:val="0"/>
      <w:marTop w:val="0"/>
      <w:marBottom w:val="0"/>
      <w:divBdr>
        <w:top w:val="none" w:sz="0" w:space="0" w:color="auto"/>
        <w:left w:val="none" w:sz="0" w:space="0" w:color="auto"/>
        <w:bottom w:val="none" w:sz="0" w:space="0" w:color="auto"/>
        <w:right w:val="none" w:sz="0" w:space="0" w:color="auto"/>
      </w:divBdr>
    </w:div>
    <w:div w:id="379549833">
      <w:bodyDiv w:val="1"/>
      <w:marLeft w:val="0"/>
      <w:marRight w:val="0"/>
      <w:marTop w:val="0"/>
      <w:marBottom w:val="0"/>
      <w:divBdr>
        <w:top w:val="none" w:sz="0" w:space="0" w:color="auto"/>
        <w:left w:val="none" w:sz="0" w:space="0" w:color="auto"/>
        <w:bottom w:val="none" w:sz="0" w:space="0" w:color="auto"/>
        <w:right w:val="none" w:sz="0" w:space="0" w:color="auto"/>
      </w:divBdr>
    </w:div>
    <w:div w:id="459105450">
      <w:bodyDiv w:val="1"/>
      <w:marLeft w:val="0"/>
      <w:marRight w:val="0"/>
      <w:marTop w:val="0"/>
      <w:marBottom w:val="0"/>
      <w:divBdr>
        <w:top w:val="none" w:sz="0" w:space="0" w:color="auto"/>
        <w:left w:val="none" w:sz="0" w:space="0" w:color="auto"/>
        <w:bottom w:val="none" w:sz="0" w:space="0" w:color="auto"/>
        <w:right w:val="none" w:sz="0" w:space="0" w:color="auto"/>
      </w:divBdr>
    </w:div>
    <w:div w:id="475685372">
      <w:bodyDiv w:val="1"/>
      <w:marLeft w:val="0"/>
      <w:marRight w:val="0"/>
      <w:marTop w:val="0"/>
      <w:marBottom w:val="0"/>
      <w:divBdr>
        <w:top w:val="none" w:sz="0" w:space="0" w:color="auto"/>
        <w:left w:val="none" w:sz="0" w:space="0" w:color="auto"/>
        <w:bottom w:val="none" w:sz="0" w:space="0" w:color="auto"/>
        <w:right w:val="none" w:sz="0" w:space="0" w:color="auto"/>
      </w:divBdr>
    </w:div>
    <w:div w:id="546113015">
      <w:bodyDiv w:val="1"/>
      <w:marLeft w:val="0"/>
      <w:marRight w:val="0"/>
      <w:marTop w:val="0"/>
      <w:marBottom w:val="0"/>
      <w:divBdr>
        <w:top w:val="none" w:sz="0" w:space="0" w:color="auto"/>
        <w:left w:val="none" w:sz="0" w:space="0" w:color="auto"/>
        <w:bottom w:val="none" w:sz="0" w:space="0" w:color="auto"/>
        <w:right w:val="none" w:sz="0" w:space="0" w:color="auto"/>
      </w:divBdr>
    </w:div>
    <w:div w:id="653411925">
      <w:bodyDiv w:val="1"/>
      <w:marLeft w:val="0"/>
      <w:marRight w:val="0"/>
      <w:marTop w:val="0"/>
      <w:marBottom w:val="0"/>
      <w:divBdr>
        <w:top w:val="none" w:sz="0" w:space="0" w:color="auto"/>
        <w:left w:val="none" w:sz="0" w:space="0" w:color="auto"/>
        <w:bottom w:val="none" w:sz="0" w:space="0" w:color="auto"/>
        <w:right w:val="none" w:sz="0" w:space="0" w:color="auto"/>
      </w:divBdr>
    </w:div>
    <w:div w:id="657072698">
      <w:bodyDiv w:val="1"/>
      <w:marLeft w:val="0"/>
      <w:marRight w:val="0"/>
      <w:marTop w:val="0"/>
      <w:marBottom w:val="0"/>
      <w:divBdr>
        <w:top w:val="none" w:sz="0" w:space="0" w:color="auto"/>
        <w:left w:val="none" w:sz="0" w:space="0" w:color="auto"/>
        <w:bottom w:val="none" w:sz="0" w:space="0" w:color="auto"/>
        <w:right w:val="none" w:sz="0" w:space="0" w:color="auto"/>
      </w:divBdr>
    </w:div>
    <w:div w:id="679157749">
      <w:bodyDiv w:val="1"/>
      <w:marLeft w:val="0"/>
      <w:marRight w:val="0"/>
      <w:marTop w:val="0"/>
      <w:marBottom w:val="0"/>
      <w:divBdr>
        <w:top w:val="none" w:sz="0" w:space="0" w:color="auto"/>
        <w:left w:val="none" w:sz="0" w:space="0" w:color="auto"/>
        <w:bottom w:val="none" w:sz="0" w:space="0" w:color="auto"/>
        <w:right w:val="none" w:sz="0" w:space="0" w:color="auto"/>
      </w:divBdr>
    </w:div>
    <w:div w:id="774327429">
      <w:bodyDiv w:val="1"/>
      <w:marLeft w:val="0"/>
      <w:marRight w:val="0"/>
      <w:marTop w:val="0"/>
      <w:marBottom w:val="0"/>
      <w:divBdr>
        <w:top w:val="none" w:sz="0" w:space="0" w:color="auto"/>
        <w:left w:val="none" w:sz="0" w:space="0" w:color="auto"/>
        <w:bottom w:val="none" w:sz="0" w:space="0" w:color="auto"/>
        <w:right w:val="none" w:sz="0" w:space="0" w:color="auto"/>
      </w:divBdr>
    </w:div>
    <w:div w:id="807626892">
      <w:bodyDiv w:val="1"/>
      <w:marLeft w:val="0"/>
      <w:marRight w:val="0"/>
      <w:marTop w:val="0"/>
      <w:marBottom w:val="0"/>
      <w:divBdr>
        <w:top w:val="none" w:sz="0" w:space="0" w:color="auto"/>
        <w:left w:val="none" w:sz="0" w:space="0" w:color="auto"/>
        <w:bottom w:val="none" w:sz="0" w:space="0" w:color="auto"/>
        <w:right w:val="none" w:sz="0" w:space="0" w:color="auto"/>
      </w:divBdr>
    </w:div>
    <w:div w:id="834491231">
      <w:bodyDiv w:val="1"/>
      <w:marLeft w:val="0"/>
      <w:marRight w:val="0"/>
      <w:marTop w:val="0"/>
      <w:marBottom w:val="0"/>
      <w:divBdr>
        <w:top w:val="none" w:sz="0" w:space="0" w:color="auto"/>
        <w:left w:val="none" w:sz="0" w:space="0" w:color="auto"/>
        <w:bottom w:val="none" w:sz="0" w:space="0" w:color="auto"/>
        <w:right w:val="none" w:sz="0" w:space="0" w:color="auto"/>
      </w:divBdr>
    </w:div>
    <w:div w:id="886795113">
      <w:bodyDiv w:val="1"/>
      <w:marLeft w:val="0"/>
      <w:marRight w:val="0"/>
      <w:marTop w:val="0"/>
      <w:marBottom w:val="0"/>
      <w:divBdr>
        <w:top w:val="none" w:sz="0" w:space="0" w:color="auto"/>
        <w:left w:val="none" w:sz="0" w:space="0" w:color="auto"/>
        <w:bottom w:val="none" w:sz="0" w:space="0" w:color="auto"/>
        <w:right w:val="none" w:sz="0" w:space="0" w:color="auto"/>
      </w:divBdr>
    </w:div>
    <w:div w:id="938607268">
      <w:bodyDiv w:val="1"/>
      <w:marLeft w:val="0"/>
      <w:marRight w:val="0"/>
      <w:marTop w:val="0"/>
      <w:marBottom w:val="0"/>
      <w:divBdr>
        <w:top w:val="none" w:sz="0" w:space="0" w:color="auto"/>
        <w:left w:val="none" w:sz="0" w:space="0" w:color="auto"/>
        <w:bottom w:val="none" w:sz="0" w:space="0" w:color="auto"/>
        <w:right w:val="none" w:sz="0" w:space="0" w:color="auto"/>
      </w:divBdr>
    </w:div>
    <w:div w:id="983774241">
      <w:bodyDiv w:val="1"/>
      <w:marLeft w:val="0"/>
      <w:marRight w:val="0"/>
      <w:marTop w:val="0"/>
      <w:marBottom w:val="0"/>
      <w:divBdr>
        <w:top w:val="none" w:sz="0" w:space="0" w:color="auto"/>
        <w:left w:val="none" w:sz="0" w:space="0" w:color="auto"/>
        <w:bottom w:val="none" w:sz="0" w:space="0" w:color="auto"/>
        <w:right w:val="none" w:sz="0" w:space="0" w:color="auto"/>
      </w:divBdr>
    </w:div>
    <w:div w:id="1011420440">
      <w:bodyDiv w:val="1"/>
      <w:marLeft w:val="0"/>
      <w:marRight w:val="0"/>
      <w:marTop w:val="0"/>
      <w:marBottom w:val="0"/>
      <w:divBdr>
        <w:top w:val="none" w:sz="0" w:space="0" w:color="auto"/>
        <w:left w:val="none" w:sz="0" w:space="0" w:color="auto"/>
        <w:bottom w:val="none" w:sz="0" w:space="0" w:color="auto"/>
        <w:right w:val="none" w:sz="0" w:space="0" w:color="auto"/>
      </w:divBdr>
    </w:div>
    <w:div w:id="1039009916">
      <w:bodyDiv w:val="1"/>
      <w:marLeft w:val="0"/>
      <w:marRight w:val="0"/>
      <w:marTop w:val="0"/>
      <w:marBottom w:val="0"/>
      <w:divBdr>
        <w:top w:val="none" w:sz="0" w:space="0" w:color="auto"/>
        <w:left w:val="none" w:sz="0" w:space="0" w:color="auto"/>
        <w:bottom w:val="none" w:sz="0" w:space="0" w:color="auto"/>
        <w:right w:val="none" w:sz="0" w:space="0" w:color="auto"/>
      </w:divBdr>
    </w:div>
    <w:div w:id="1186094916">
      <w:bodyDiv w:val="1"/>
      <w:marLeft w:val="0"/>
      <w:marRight w:val="0"/>
      <w:marTop w:val="0"/>
      <w:marBottom w:val="0"/>
      <w:divBdr>
        <w:top w:val="none" w:sz="0" w:space="0" w:color="auto"/>
        <w:left w:val="none" w:sz="0" w:space="0" w:color="auto"/>
        <w:bottom w:val="none" w:sz="0" w:space="0" w:color="auto"/>
        <w:right w:val="none" w:sz="0" w:space="0" w:color="auto"/>
      </w:divBdr>
      <w:divsChild>
        <w:div w:id="561866334">
          <w:marLeft w:val="0"/>
          <w:marRight w:val="0"/>
          <w:marTop w:val="0"/>
          <w:marBottom w:val="0"/>
          <w:divBdr>
            <w:top w:val="none" w:sz="0" w:space="0" w:color="auto"/>
            <w:left w:val="none" w:sz="0" w:space="0" w:color="auto"/>
            <w:bottom w:val="none" w:sz="0" w:space="0" w:color="auto"/>
            <w:right w:val="none" w:sz="0" w:space="0" w:color="auto"/>
          </w:divBdr>
          <w:divsChild>
            <w:div w:id="89737886">
              <w:marLeft w:val="0"/>
              <w:marRight w:val="0"/>
              <w:marTop w:val="0"/>
              <w:marBottom w:val="0"/>
              <w:divBdr>
                <w:top w:val="none" w:sz="0" w:space="0" w:color="auto"/>
                <w:left w:val="none" w:sz="0" w:space="0" w:color="auto"/>
                <w:bottom w:val="none" w:sz="0" w:space="0" w:color="auto"/>
                <w:right w:val="none" w:sz="0" w:space="0" w:color="auto"/>
              </w:divBdr>
              <w:divsChild>
                <w:div w:id="1801337743">
                  <w:marLeft w:val="0"/>
                  <w:marRight w:val="0"/>
                  <w:marTop w:val="0"/>
                  <w:marBottom w:val="0"/>
                  <w:divBdr>
                    <w:top w:val="none" w:sz="0" w:space="0" w:color="auto"/>
                    <w:left w:val="none" w:sz="0" w:space="0" w:color="auto"/>
                    <w:bottom w:val="none" w:sz="0" w:space="0" w:color="auto"/>
                    <w:right w:val="none" w:sz="0" w:space="0" w:color="auto"/>
                  </w:divBdr>
                  <w:divsChild>
                    <w:div w:id="718363801">
                      <w:marLeft w:val="0"/>
                      <w:marRight w:val="0"/>
                      <w:marTop w:val="0"/>
                      <w:marBottom w:val="0"/>
                      <w:divBdr>
                        <w:top w:val="none" w:sz="0" w:space="0" w:color="auto"/>
                        <w:left w:val="none" w:sz="0" w:space="0" w:color="auto"/>
                        <w:bottom w:val="none" w:sz="0" w:space="0" w:color="auto"/>
                        <w:right w:val="none" w:sz="0" w:space="0" w:color="auto"/>
                      </w:divBdr>
                      <w:divsChild>
                        <w:div w:id="783311953">
                          <w:marLeft w:val="0"/>
                          <w:marRight w:val="0"/>
                          <w:marTop w:val="0"/>
                          <w:marBottom w:val="0"/>
                          <w:divBdr>
                            <w:top w:val="none" w:sz="0" w:space="0" w:color="auto"/>
                            <w:left w:val="none" w:sz="0" w:space="0" w:color="auto"/>
                            <w:bottom w:val="none" w:sz="0" w:space="0" w:color="auto"/>
                            <w:right w:val="none" w:sz="0" w:space="0" w:color="auto"/>
                          </w:divBdr>
                          <w:divsChild>
                            <w:div w:id="1199197080">
                              <w:marLeft w:val="0"/>
                              <w:marRight w:val="0"/>
                              <w:marTop w:val="0"/>
                              <w:marBottom w:val="0"/>
                              <w:divBdr>
                                <w:top w:val="none" w:sz="0" w:space="0" w:color="auto"/>
                                <w:left w:val="none" w:sz="0" w:space="0" w:color="auto"/>
                                <w:bottom w:val="none" w:sz="0" w:space="0" w:color="auto"/>
                                <w:right w:val="none" w:sz="0" w:space="0" w:color="auto"/>
                              </w:divBdr>
                              <w:divsChild>
                                <w:div w:id="549154128">
                                  <w:marLeft w:val="0"/>
                                  <w:marRight w:val="0"/>
                                  <w:marTop w:val="0"/>
                                  <w:marBottom w:val="0"/>
                                  <w:divBdr>
                                    <w:top w:val="none" w:sz="0" w:space="0" w:color="auto"/>
                                    <w:left w:val="none" w:sz="0" w:space="0" w:color="auto"/>
                                    <w:bottom w:val="none" w:sz="0" w:space="0" w:color="auto"/>
                                    <w:right w:val="none" w:sz="0" w:space="0" w:color="auto"/>
                                  </w:divBdr>
                                  <w:divsChild>
                                    <w:div w:id="912352591">
                                      <w:marLeft w:val="0"/>
                                      <w:marRight w:val="0"/>
                                      <w:marTop w:val="0"/>
                                      <w:marBottom w:val="0"/>
                                      <w:divBdr>
                                        <w:top w:val="none" w:sz="0" w:space="0" w:color="auto"/>
                                        <w:left w:val="none" w:sz="0" w:space="0" w:color="auto"/>
                                        <w:bottom w:val="none" w:sz="0" w:space="0" w:color="auto"/>
                                        <w:right w:val="none" w:sz="0" w:space="0" w:color="auto"/>
                                      </w:divBdr>
                                      <w:divsChild>
                                        <w:div w:id="1678538945">
                                          <w:marLeft w:val="0"/>
                                          <w:marRight w:val="0"/>
                                          <w:marTop w:val="0"/>
                                          <w:marBottom w:val="0"/>
                                          <w:divBdr>
                                            <w:top w:val="none" w:sz="0" w:space="0" w:color="auto"/>
                                            <w:left w:val="none" w:sz="0" w:space="0" w:color="auto"/>
                                            <w:bottom w:val="none" w:sz="0" w:space="0" w:color="auto"/>
                                            <w:right w:val="none" w:sz="0" w:space="0" w:color="auto"/>
                                          </w:divBdr>
                                          <w:divsChild>
                                            <w:div w:id="897471890">
                                              <w:marLeft w:val="0"/>
                                              <w:marRight w:val="0"/>
                                              <w:marTop w:val="0"/>
                                              <w:marBottom w:val="0"/>
                                              <w:divBdr>
                                                <w:top w:val="none" w:sz="0" w:space="0" w:color="auto"/>
                                                <w:left w:val="none" w:sz="0" w:space="0" w:color="auto"/>
                                                <w:bottom w:val="none" w:sz="0" w:space="0" w:color="auto"/>
                                                <w:right w:val="none" w:sz="0" w:space="0" w:color="auto"/>
                                              </w:divBdr>
                                              <w:divsChild>
                                                <w:div w:id="973750181">
                                                  <w:marLeft w:val="0"/>
                                                  <w:marRight w:val="0"/>
                                                  <w:marTop w:val="0"/>
                                                  <w:marBottom w:val="0"/>
                                                  <w:divBdr>
                                                    <w:top w:val="none" w:sz="0" w:space="0" w:color="auto"/>
                                                    <w:left w:val="none" w:sz="0" w:space="0" w:color="auto"/>
                                                    <w:bottom w:val="none" w:sz="0" w:space="0" w:color="auto"/>
                                                    <w:right w:val="none" w:sz="0" w:space="0" w:color="auto"/>
                                                  </w:divBdr>
                                                  <w:divsChild>
                                                    <w:div w:id="984311600">
                                                      <w:marLeft w:val="0"/>
                                                      <w:marRight w:val="0"/>
                                                      <w:marTop w:val="0"/>
                                                      <w:marBottom w:val="0"/>
                                                      <w:divBdr>
                                                        <w:top w:val="none" w:sz="0" w:space="0" w:color="auto"/>
                                                        <w:left w:val="none" w:sz="0" w:space="0" w:color="auto"/>
                                                        <w:bottom w:val="none" w:sz="0" w:space="0" w:color="auto"/>
                                                        <w:right w:val="none" w:sz="0" w:space="0" w:color="auto"/>
                                                      </w:divBdr>
                                                      <w:divsChild>
                                                        <w:div w:id="308629354">
                                                          <w:marLeft w:val="0"/>
                                                          <w:marRight w:val="0"/>
                                                          <w:marTop w:val="0"/>
                                                          <w:marBottom w:val="0"/>
                                                          <w:divBdr>
                                                            <w:top w:val="single" w:sz="2" w:space="0" w:color="FF00FF"/>
                                                            <w:left w:val="single" w:sz="2" w:space="0" w:color="FF00FF"/>
                                                            <w:bottom w:val="single" w:sz="2" w:space="0" w:color="FF00FF"/>
                                                            <w:right w:val="single" w:sz="2" w:space="0" w:color="FF00FF"/>
                                                          </w:divBdr>
                                                          <w:divsChild>
                                                            <w:div w:id="566768187">
                                                              <w:marLeft w:val="0"/>
                                                              <w:marRight w:val="0"/>
                                                              <w:marTop w:val="0"/>
                                                              <w:marBottom w:val="0"/>
                                                              <w:divBdr>
                                                                <w:top w:val="single" w:sz="2" w:space="0" w:color="FF00FF"/>
                                                                <w:left w:val="single" w:sz="2" w:space="0" w:color="FF00FF"/>
                                                                <w:bottom w:val="single" w:sz="2" w:space="0" w:color="FF00FF"/>
                                                                <w:right w:val="single" w:sz="2" w:space="0" w:color="FF00FF"/>
                                                              </w:divBdr>
                                                              <w:divsChild>
                                                                <w:div w:id="1378432571">
                                                                  <w:marLeft w:val="0"/>
                                                                  <w:marRight w:val="0"/>
                                                                  <w:marTop w:val="0"/>
                                                                  <w:marBottom w:val="0"/>
                                                                  <w:divBdr>
                                                                    <w:top w:val="none" w:sz="0" w:space="0" w:color="auto"/>
                                                                    <w:left w:val="none" w:sz="0" w:space="0" w:color="auto"/>
                                                                    <w:bottom w:val="none" w:sz="0" w:space="0" w:color="auto"/>
                                                                    <w:right w:val="none" w:sz="0" w:space="0" w:color="auto"/>
                                                                  </w:divBdr>
                                                                  <w:divsChild>
                                                                    <w:div w:id="1065183061">
                                                                      <w:marLeft w:val="0"/>
                                                                      <w:marRight w:val="0"/>
                                                                      <w:marTop w:val="0"/>
                                                                      <w:marBottom w:val="0"/>
                                                                      <w:divBdr>
                                                                        <w:top w:val="none" w:sz="0" w:space="0" w:color="auto"/>
                                                                        <w:left w:val="none" w:sz="0" w:space="0" w:color="auto"/>
                                                                        <w:bottom w:val="none" w:sz="0" w:space="0" w:color="auto"/>
                                                                        <w:right w:val="none" w:sz="0" w:space="0" w:color="auto"/>
                                                                      </w:divBdr>
                                                                      <w:divsChild>
                                                                        <w:div w:id="489947745">
                                                                          <w:marLeft w:val="0"/>
                                                                          <w:marRight w:val="0"/>
                                                                          <w:marTop w:val="0"/>
                                                                          <w:marBottom w:val="0"/>
                                                                          <w:divBdr>
                                                                            <w:top w:val="none" w:sz="0" w:space="0" w:color="auto"/>
                                                                            <w:left w:val="none" w:sz="0" w:space="0" w:color="auto"/>
                                                                            <w:bottom w:val="none" w:sz="0" w:space="0" w:color="auto"/>
                                                                            <w:right w:val="none" w:sz="0" w:space="0" w:color="auto"/>
                                                                          </w:divBdr>
                                                                          <w:divsChild>
                                                                            <w:div w:id="112954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936892">
                                                                  <w:marLeft w:val="0"/>
                                                                  <w:marRight w:val="0"/>
                                                                  <w:marTop w:val="0"/>
                                                                  <w:marBottom w:val="0"/>
                                                                  <w:divBdr>
                                                                    <w:top w:val="single" w:sz="2" w:space="0" w:color="008000"/>
                                                                    <w:left w:val="single" w:sz="2" w:space="0" w:color="008000"/>
                                                                    <w:bottom w:val="single" w:sz="2" w:space="0" w:color="008000"/>
                                                                    <w:right w:val="single" w:sz="2" w:space="0" w:color="008000"/>
                                                                  </w:divBdr>
                                                                  <w:divsChild>
                                                                    <w:div w:id="1089887275">
                                                                      <w:marLeft w:val="0"/>
                                                                      <w:marRight w:val="0"/>
                                                                      <w:marTop w:val="0"/>
                                                                      <w:marBottom w:val="0"/>
                                                                      <w:divBdr>
                                                                        <w:top w:val="none" w:sz="0" w:space="0" w:color="auto"/>
                                                                        <w:left w:val="none" w:sz="0" w:space="0" w:color="auto"/>
                                                                        <w:bottom w:val="none" w:sz="0" w:space="0" w:color="auto"/>
                                                                        <w:right w:val="none" w:sz="0" w:space="0" w:color="auto"/>
                                                                      </w:divBdr>
                                                                      <w:divsChild>
                                                                        <w:div w:id="1737392022">
                                                                          <w:marLeft w:val="0"/>
                                                                          <w:marRight w:val="0"/>
                                                                          <w:marTop w:val="0"/>
                                                                          <w:marBottom w:val="0"/>
                                                                          <w:divBdr>
                                                                            <w:top w:val="none" w:sz="0" w:space="0" w:color="auto"/>
                                                                            <w:left w:val="none" w:sz="0" w:space="0" w:color="auto"/>
                                                                            <w:bottom w:val="none" w:sz="0" w:space="0" w:color="auto"/>
                                                                            <w:right w:val="none" w:sz="0" w:space="0" w:color="auto"/>
                                                                          </w:divBdr>
                                                                          <w:divsChild>
                                                                            <w:div w:id="128138187">
                                                                              <w:marLeft w:val="0"/>
                                                                              <w:marRight w:val="0"/>
                                                                              <w:marTop w:val="0"/>
                                                                              <w:marBottom w:val="0"/>
                                                                              <w:divBdr>
                                                                                <w:top w:val="none" w:sz="0" w:space="0" w:color="auto"/>
                                                                                <w:left w:val="none" w:sz="0" w:space="0" w:color="auto"/>
                                                                                <w:bottom w:val="none" w:sz="0" w:space="0" w:color="auto"/>
                                                                                <w:right w:val="none" w:sz="0" w:space="0" w:color="auto"/>
                                                                              </w:divBdr>
                                                                              <w:divsChild>
                                                                                <w:div w:id="820805334">
                                                                                  <w:marLeft w:val="0"/>
                                                                                  <w:marRight w:val="0"/>
                                                                                  <w:marTop w:val="0"/>
                                                                                  <w:marBottom w:val="0"/>
                                                                                  <w:divBdr>
                                                                                    <w:top w:val="none" w:sz="0" w:space="0" w:color="auto"/>
                                                                                    <w:left w:val="none" w:sz="0" w:space="0" w:color="auto"/>
                                                                                    <w:bottom w:val="none" w:sz="0" w:space="0" w:color="auto"/>
                                                                                    <w:right w:val="none" w:sz="0" w:space="0" w:color="auto"/>
                                                                                  </w:divBdr>
                                                                                  <w:divsChild>
                                                                                    <w:div w:id="1692536007">
                                                                                      <w:marLeft w:val="0"/>
                                                                                      <w:marRight w:val="0"/>
                                                                                      <w:marTop w:val="0"/>
                                                                                      <w:marBottom w:val="0"/>
                                                                                      <w:divBdr>
                                                                                        <w:top w:val="none" w:sz="0" w:space="0" w:color="auto"/>
                                                                                        <w:left w:val="none" w:sz="0" w:space="0" w:color="auto"/>
                                                                                        <w:bottom w:val="none" w:sz="0" w:space="0" w:color="auto"/>
                                                                                        <w:right w:val="none" w:sz="0" w:space="0" w:color="auto"/>
                                                                                      </w:divBdr>
                                                                                      <w:divsChild>
                                                                                        <w:div w:id="9294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2466687">
      <w:bodyDiv w:val="1"/>
      <w:marLeft w:val="0"/>
      <w:marRight w:val="0"/>
      <w:marTop w:val="0"/>
      <w:marBottom w:val="0"/>
      <w:divBdr>
        <w:top w:val="none" w:sz="0" w:space="0" w:color="auto"/>
        <w:left w:val="none" w:sz="0" w:space="0" w:color="auto"/>
        <w:bottom w:val="none" w:sz="0" w:space="0" w:color="auto"/>
        <w:right w:val="none" w:sz="0" w:space="0" w:color="auto"/>
      </w:divBdr>
    </w:div>
    <w:div w:id="1425691045">
      <w:bodyDiv w:val="1"/>
      <w:marLeft w:val="0"/>
      <w:marRight w:val="0"/>
      <w:marTop w:val="0"/>
      <w:marBottom w:val="0"/>
      <w:divBdr>
        <w:top w:val="none" w:sz="0" w:space="0" w:color="auto"/>
        <w:left w:val="none" w:sz="0" w:space="0" w:color="auto"/>
        <w:bottom w:val="none" w:sz="0" w:space="0" w:color="auto"/>
        <w:right w:val="none" w:sz="0" w:space="0" w:color="auto"/>
      </w:divBdr>
    </w:div>
    <w:div w:id="1428161459">
      <w:bodyDiv w:val="1"/>
      <w:marLeft w:val="0"/>
      <w:marRight w:val="0"/>
      <w:marTop w:val="0"/>
      <w:marBottom w:val="0"/>
      <w:divBdr>
        <w:top w:val="none" w:sz="0" w:space="0" w:color="auto"/>
        <w:left w:val="none" w:sz="0" w:space="0" w:color="auto"/>
        <w:bottom w:val="none" w:sz="0" w:space="0" w:color="auto"/>
        <w:right w:val="none" w:sz="0" w:space="0" w:color="auto"/>
      </w:divBdr>
      <w:divsChild>
        <w:div w:id="1929654204">
          <w:marLeft w:val="0"/>
          <w:marRight w:val="0"/>
          <w:marTop w:val="0"/>
          <w:marBottom w:val="0"/>
          <w:divBdr>
            <w:top w:val="none" w:sz="0" w:space="0" w:color="auto"/>
            <w:left w:val="none" w:sz="0" w:space="0" w:color="auto"/>
            <w:bottom w:val="none" w:sz="0" w:space="0" w:color="auto"/>
            <w:right w:val="none" w:sz="0" w:space="0" w:color="auto"/>
          </w:divBdr>
          <w:divsChild>
            <w:div w:id="940345">
              <w:marLeft w:val="0"/>
              <w:marRight w:val="0"/>
              <w:marTop w:val="0"/>
              <w:marBottom w:val="0"/>
              <w:divBdr>
                <w:top w:val="none" w:sz="0" w:space="0" w:color="auto"/>
                <w:left w:val="none" w:sz="0" w:space="0" w:color="auto"/>
                <w:bottom w:val="none" w:sz="0" w:space="0" w:color="auto"/>
                <w:right w:val="none" w:sz="0" w:space="0" w:color="auto"/>
              </w:divBdr>
              <w:divsChild>
                <w:div w:id="1185945608">
                  <w:marLeft w:val="0"/>
                  <w:marRight w:val="0"/>
                  <w:marTop w:val="0"/>
                  <w:marBottom w:val="0"/>
                  <w:divBdr>
                    <w:top w:val="none" w:sz="0" w:space="0" w:color="auto"/>
                    <w:left w:val="none" w:sz="0" w:space="0" w:color="auto"/>
                    <w:bottom w:val="none" w:sz="0" w:space="0" w:color="auto"/>
                    <w:right w:val="none" w:sz="0" w:space="0" w:color="auto"/>
                  </w:divBdr>
                  <w:divsChild>
                    <w:div w:id="467819518">
                      <w:marLeft w:val="0"/>
                      <w:marRight w:val="0"/>
                      <w:marTop w:val="0"/>
                      <w:marBottom w:val="0"/>
                      <w:divBdr>
                        <w:top w:val="none" w:sz="0" w:space="0" w:color="auto"/>
                        <w:left w:val="none" w:sz="0" w:space="0" w:color="auto"/>
                        <w:bottom w:val="none" w:sz="0" w:space="0" w:color="auto"/>
                        <w:right w:val="none" w:sz="0" w:space="0" w:color="auto"/>
                      </w:divBdr>
                      <w:divsChild>
                        <w:div w:id="1681347757">
                          <w:marLeft w:val="0"/>
                          <w:marRight w:val="0"/>
                          <w:marTop w:val="0"/>
                          <w:marBottom w:val="0"/>
                          <w:divBdr>
                            <w:top w:val="none" w:sz="0" w:space="0" w:color="auto"/>
                            <w:left w:val="none" w:sz="0" w:space="0" w:color="auto"/>
                            <w:bottom w:val="none" w:sz="0" w:space="0" w:color="auto"/>
                            <w:right w:val="none" w:sz="0" w:space="0" w:color="auto"/>
                          </w:divBdr>
                          <w:divsChild>
                            <w:div w:id="1103066369">
                              <w:marLeft w:val="0"/>
                              <w:marRight w:val="0"/>
                              <w:marTop w:val="0"/>
                              <w:marBottom w:val="0"/>
                              <w:divBdr>
                                <w:top w:val="none" w:sz="0" w:space="0" w:color="auto"/>
                                <w:left w:val="none" w:sz="0" w:space="0" w:color="auto"/>
                                <w:bottom w:val="none" w:sz="0" w:space="0" w:color="auto"/>
                                <w:right w:val="none" w:sz="0" w:space="0" w:color="auto"/>
                              </w:divBdr>
                              <w:divsChild>
                                <w:div w:id="560216520">
                                  <w:marLeft w:val="0"/>
                                  <w:marRight w:val="0"/>
                                  <w:marTop w:val="0"/>
                                  <w:marBottom w:val="0"/>
                                  <w:divBdr>
                                    <w:top w:val="none" w:sz="0" w:space="0" w:color="auto"/>
                                    <w:left w:val="none" w:sz="0" w:space="0" w:color="auto"/>
                                    <w:bottom w:val="none" w:sz="0" w:space="0" w:color="auto"/>
                                    <w:right w:val="none" w:sz="0" w:space="0" w:color="auto"/>
                                  </w:divBdr>
                                  <w:divsChild>
                                    <w:div w:id="520359551">
                                      <w:marLeft w:val="0"/>
                                      <w:marRight w:val="0"/>
                                      <w:marTop w:val="0"/>
                                      <w:marBottom w:val="0"/>
                                      <w:divBdr>
                                        <w:top w:val="none" w:sz="0" w:space="0" w:color="auto"/>
                                        <w:left w:val="none" w:sz="0" w:space="0" w:color="auto"/>
                                        <w:bottom w:val="none" w:sz="0" w:space="0" w:color="auto"/>
                                        <w:right w:val="none" w:sz="0" w:space="0" w:color="auto"/>
                                      </w:divBdr>
                                      <w:divsChild>
                                        <w:div w:id="1711295814">
                                          <w:marLeft w:val="0"/>
                                          <w:marRight w:val="0"/>
                                          <w:marTop w:val="0"/>
                                          <w:marBottom w:val="0"/>
                                          <w:divBdr>
                                            <w:top w:val="none" w:sz="0" w:space="0" w:color="auto"/>
                                            <w:left w:val="none" w:sz="0" w:space="0" w:color="auto"/>
                                            <w:bottom w:val="none" w:sz="0" w:space="0" w:color="auto"/>
                                            <w:right w:val="none" w:sz="0" w:space="0" w:color="auto"/>
                                          </w:divBdr>
                                          <w:divsChild>
                                            <w:div w:id="1640959533">
                                              <w:marLeft w:val="0"/>
                                              <w:marRight w:val="0"/>
                                              <w:marTop w:val="0"/>
                                              <w:marBottom w:val="0"/>
                                              <w:divBdr>
                                                <w:top w:val="none" w:sz="0" w:space="0" w:color="auto"/>
                                                <w:left w:val="none" w:sz="0" w:space="0" w:color="auto"/>
                                                <w:bottom w:val="none" w:sz="0" w:space="0" w:color="auto"/>
                                                <w:right w:val="none" w:sz="0" w:space="0" w:color="auto"/>
                                              </w:divBdr>
                                              <w:divsChild>
                                                <w:div w:id="202987111">
                                                  <w:marLeft w:val="0"/>
                                                  <w:marRight w:val="0"/>
                                                  <w:marTop w:val="0"/>
                                                  <w:marBottom w:val="0"/>
                                                  <w:divBdr>
                                                    <w:top w:val="none" w:sz="0" w:space="0" w:color="auto"/>
                                                    <w:left w:val="none" w:sz="0" w:space="0" w:color="auto"/>
                                                    <w:bottom w:val="none" w:sz="0" w:space="0" w:color="auto"/>
                                                    <w:right w:val="none" w:sz="0" w:space="0" w:color="auto"/>
                                                  </w:divBdr>
                                                  <w:divsChild>
                                                    <w:div w:id="1654527448">
                                                      <w:marLeft w:val="0"/>
                                                      <w:marRight w:val="0"/>
                                                      <w:marTop w:val="0"/>
                                                      <w:marBottom w:val="0"/>
                                                      <w:divBdr>
                                                        <w:top w:val="none" w:sz="0" w:space="0" w:color="auto"/>
                                                        <w:left w:val="none" w:sz="0" w:space="0" w:color="auto"/>
                                                        <w:bottom w:val="none" w:sz="0" w:space="0" w:color="auto"/>
                                                        <w:right w:val="none" w:sz="0" w:space="0" w:color="auto"/>
                                                      </w:divBdr>
                                                      <w:divsChild>
                                                        <w:div w:id="1196776587">
                                                          <w:marLeft w:val="0"/>
                                                          <w:marRight w:val="0"/>
                                                          <w:marTop w:val="0"/>
                                                          <w:marBottom w:val="0"/>
                                                          <w:divBdr>
                                                            <w:top w:val="single" w:sz="2" w:space="0" w:color="FF00FF"/>
                                                            <w:left w:val="single" w:sz="2" w:space="0" w:color="FF00FF"/>
                                                            <w:bottom w:val="single" w:sz="2" w:space="0" w:color="FF00FF"/>
                                                            <w:right w:val="single" w:sz="2" w:space="0" w:color="FF00FF"/>
                                                          </w:divBdr>
                                                          <w:divsChild>
                                                            <w:div w:id="106891556">
                                                              <w:marLeft w:val="0"/>
                                                              <w:marRight w:val="0"/>
                                                              <w:marTop w:val="0"/>
                                                              <w:marBottom w:val="0"/>
                                                              <w:divBdr>
                                                                <w:top w:val="single" w:sz="2" w:space="0" w:color="FF00FF"/>
                                                                <w:left w:val="single" w:sz="2" w:space="0" w:color="FF00FF"/>
                                                                <w:bottom w:val="single" w:sz="2" w:space="0" w:color="FF00FF"/>
                                                                <w:right w:val="single" w:sz="2" w:space="0" w:color="FF00FF"/>
                                                              </w:divBdr>
                                                              <w:divsChild>
                                                                <w:div w:id="737243764">
                                                                  <w:marLeft w:val="0"/>
                                                                  <w:marRight w:val="0"/>
                                                                  <w:marTop w:val="0"/>
                                                                  <w:marBottom w:val="0"/>
                                                                  <w:divBdr>
                                                                    <w:top w:val="single" w:sz="2" w:space="0" w:color="008000"/>
                                                                    <w:left w:val="single" w:sz="2" w:space="0" w:color="008000"/>
                                                                    <w:bottom w:val="single" w:sz="2" w:space="0" w:color="008000"/>
                                                                    <w:right w:val="single" w:sz="2" w:space="0" w:color="008000"/>
                                                                  </w:divBdr>
                                                                  <w:divsChild>
                                                                    <w:div w:id="1015350200">
                                                                      <w:marLeft w:val="0"/>
                                                                      <w:marRight w:val="0"/>
                                                                      <w:marTop w:val="0"/>
                                                                      <w:marBottom w:val="0"/>
                                                                      <w:divBdr>
                                                                        <w:top w:val="none" w:sz="0" w:space="0" w:color="auto"/>
                                                                        <w:left w:val="none" w:sz="0" w:space="0" w:color="auto"/>
                                                                        <w:bottom w:val="none" w:sz="0" w:space="0" w:color="auto"/>
                                                                        <w:right w:val="none" w:sz="0" w:space="0" w:color="auto"/>
                                                                      </w:divBdr>
                                                                      <w:divsChild>
                                                                        <w:div w:id="751001348">
                                                                          <w:marLeft w:val="0"/>
                                                                          <w:marRight w:val="0"/>
                                                                          <w:marTop w:val="0"/>
                                                                          <w:marBottom w:val="0"/>
                                                                          <w:divBdr>
                                                                            <w:top w:val="none" w:sz="0" w:space="0" w:color="auto"/>
                                                                            <w:left w:val="none" w:sz="0" w:space="0" w:color="auto"/>
                                                                            <w:bottom w:val="none" w:sz="0" w:space="0" w:color="auto"/>
                                                                            <w:right w:val="none" w:sz="0" w:space="0" w:color="auto"/>
                                                                          </w:divBdr>
                                                                          <w:divsChild>
                                                                            <w:div w:id="1907452393">
                                                                              <w:marLeft w:val="0"/>
                                                                              <w:marRight w:val="0"/>
                                                                              <w:marTop w:val="0"/>
                                                                              <w:marBottom w:val="0"/>
                                                                              <w:divBdr>
                                                                                <w:top w:val="none" w:sz="0" w:space="0" w:color="auto"/>
                                                                                <w:left w:val="none" w:sz="0" w:space="0" w:color="auto"/>
                                                                                <w:bottom w:val="none" w:sz="0" w:space="0" w:color="auto"/>
                                                                                <w:right w:val="none" w:sz="0" w:space="0" w:color="auto"/>
                                                                              </w:divBdr>
                                                                              <w:divsChild>
                                                                                <w:div w:id="71897315">
                                                                                  <w:marLeft w:val="0"/>
                                                                                  <w:marRight w:val="0"/>
                                                                                  <w:marTop w:val="0"/>
                                                                                  <w:marBottom w:val="0"/>
                                                                                  <w:divBdr>
                                                                                    <w:top w:val="none" w:sz="0" w:space="0" w:color="auto"/>
                                                                                    <w:left w:val="none" w:sz="0" w:space="0" w:color="auto"/>
                                                                                    <w:bottom w:val="none" w:sz="0" w:space="0" w:color="auto"/>
                                                                                    <w:right w:val="none" w:sz="0" w:space="0" w:color="auto"/>
                                                                                  </w:divBdr>
                                                                                  <w:divsChild>
                                                                                    <w:div w:id="734812617">
                                                                                      <w:marLeft w:val="0"/>
                                                                                      <w:marRight w:val="0"/>
                                                                                      <w:marTop w:val="0"/>
                                                                                      <w:marBottom w:val="0"/>
                                                                                      <w:divBdr>
                                                                                        <w:top w:val="none" w:sz="0" w:space="0" w:color="auto"/>
                                                                                        <w:left w:val="none" w:sz="0" w:space="0" w:color="auto"/>
                                                                                        <w:bottom w:val="none" w:sz="0" w:space="0" w:color="auto"/>
                                                                                        <w:right w:val="none" w:sz="0" w:space="0" w:color="auto"/>
                                                                                      </w:divBdr>
                                                                                      <w:divsChild>
                                                                                        <w:div w:id="210306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340084">
      <w:bodyDiv w:val="1"/>
      <w:marLeft w:val="0"/>
      <w:marRight w:val="0"/>
      <w:marTop w:val="0"/>
      <w:marBottom w:val="0"/>
      <w:divBdr>
        <w:top w:val="none" w:sz="0" w:space="0" w:color="auto"/>
        <w:left w:val="none" w:sz="0" w:space="0" w:color="auto"/>
        <w:bottom w:val="none" w:sz="0" w:space="0" w:color="auto"/>
        <w:right w:val="none" w:sz="0" w:space="0" w:color="auto"/>
      </w:divBdr>
      <w:divsChild>
        <w:div w:id="34282287">
          <w:marLeft w:val="0"/>
          <w:marRight w:val="0"/>
          <w:marTop w:val="0"/>
          <w:marBottom w:val="0"/>
          <w:divBdr>
            <w:top w:val="none" w:sz="0" w:space="0" w:color="auto"/>
            <w:left w:val="none" w:sz="0" w:space="0" w:color="auto"/>
            <w:bottom w:val="none" w:sz="0" w:space="0" w:color="auto"/>
            <w:right w:val="none" w:sz="0" w:space="0" w:color="auto"/>
          </w:divBdr>
          <w:divsChild>
            <w:div w:id="938875152">
              <w:marLeft w:val="0"/>
              <w:marRight w:val="0"/>
              <w:marTop w:val="0"/>
              <w:marBottom w:val="0"/>
              <w:divBdr>
                <w:top w:val="none" w:sz="0" w:space="0" w:color="auto"/>
                <w:left w:val="none" w:sz="0" w:space="0" w:color="auto"/>
                <w:bottom w:val="none" w:sz="0" w:space="0" w:color="auto"/>
                <w:right w:val="none" w:sz="0" w:space="0" w:color="auto"/>
              </w:divBdr>
              <w:divsChild>
                <w:div w:id="205486880">
                  <w:marLeft w:val="0"/>
                  <w:marRight w:val="0"/>
                  <w:marTop w:val="0"/>
                  <w:marBottom w:val="0"/>
                  <w:divBdr>
                    <w:top w:val="none" w:sz="0" w:space="0" w:color="auto"/>
                    <w:left w:val="none" w:sz="0" w:space="0" w:color="auto"/>
                    <w:bottom w:val="none" w:sz="0" w:space="0" w:color="auto"/>
                    <w:right w:val="none" w:sz="0" w:space="0" w:color="auto"/>
                  </w:divBdr>
                  <w:divsChild>
                    <w:div w:id="1489321008">
                      <w:marLeft w:val="0"/>
                      <w:marRight w:val="0"/>
                      <w:marTop w:val="0"/>
                      <w:marBottom w:val="0"/>
                      <w:divBdr>
                        <w:top w:val="none" w:sz="0" w:space="0" w:color="auto"/>
                        <w:left w:val="none" w:sz="0" w:space="0" w:color="auto"/>
                        <w:bottom w:val="none" w:sz="0" w:space="0" w:color="auto"/>
                        <w:right w:val="none" w:sz="0" w:space="0" w:color="auto"/>
                      </w:divBdr>
                      <w:divsChild>
                        <w:div w:id="630328129">
                          <w:marLeft w:val="0"/>
                          <w:marRight w:val="0"/>
                          <w:marTop w:val="0"/>
                          <w:marBottom w:val="0"/>
                          <w:divBdr>
                            <w:top w:val="none" w:sz="0" w:space="0" w:color="auto"/>
                            <w:left w:val="none" w:sz="0" w:space="0" w:color="auto"/>
                            <w:bottom w:val="none" w:sz="0" w:space="0" w:color="auto"/>
                            <w:right w:val="none" w:sz="0" w:space="0" w:color="auto"/>
                          </w:divBdr>
                          <w:divsChild>
                            <w:div w:id="1500271229">
                              <w:marLeft w:val="0"/>
                              <w:marRight w:val="0"/>
                              <w:marTop w:val="0"/>
                              <w:marBottom w:val="0"/>
                              <w:divBdr>
                                <w:top w:val="none" w:sz="0" w:space="0" w:color="auto"/>
                                <w:left w:val="none" w:sz="0" w:space="0" w:color="auto"/>
                                <w:bottom w:val="none" w:sz="0" w:space="0" w:color="auto"/>
                                <w:right w:val="none" w:sz="0" w:space="0" w:color="auto"/>
                              </w:divBdr>
                              <w:divsChild>
                                <w:div w:id="1004085476">
                                  <w:marLeft w:val="0"/>
                                  <w:marRight w:val="0"/>
                                  <w:marTop w:val="0"/>
                                  <w:marBottom w:val="0"/>
                                  <w:divBdr>
                                    <w:top w:val="none" w:sz="0" w:space="0" w:color="auto"/>
                                    <w:left w:val="none" w:sz="0" w:space="0" w:color="auto"/>
                                    <w:bottom w:val="none" w:sz="0" w:space="0" w:color="auto"/>
                                    <w:right w:val="none" w:sz="0" w:space="0" w:color="auto"/>
                                  </w:divBdr>
                                  <w:divsChild>
                                    <w:div w:id="1560634860">
                                      <w:marLeft w:val="0"/>
                                      <w:marRight w:val="0"/>
                                      <w:marTop w:val="0"/>
                                      <w:marBottom w:val="0"/>
                                      <w:divBdr>
                                        <w:top w:val="none" w:sz="0" w:space="0" w:color="auto"/>
                                        <w:left w:val="none" w:sz="0" w:space="0" w:color="auto"/>
                                        <w:bottom w:val="none" w:sz="0" w:space="0" w:color="auto"/>
                                        <w:right w:val="none" w:sz="0" w:space="0" w:color="auto"/>
                                      </w:divBdr>
                                      <w:divsChild>
                                        <w:div w:id="913318863">
                                          <w:marLeft w:val="0"/>
                                          <w:marRight w:val="0"/>
                                          <w:marTop w:val="0"/>
                                          <w:marBottom w:val="0"/>
                                          <w:divBdr>
                                            <w:top w:val="none" w:sz="0" w:space="0" w:color="auto"/>
                                            <w:left w:val="none" w:sz="0" w:space="0" w:color="auto"/>
                                            <w:bottom w:val="none" w:sz="0" w:space="0" w:color="auto"/>
                                            <w:right w:val="none" w:sz="0" w:space="0" w:color="auto"/>
                                          </w:divBdr>
                                          <w:divsChild>
                                            <w:div w:id="1105226858">
                                              <w:marLeft w:val="0"/>
                                              <w:marRight w:val="0"/>
                                              <w:marTop w:val="0"/>
                                              <w:marBottom w:val="0"/>
                                              <w:divBdr>
                                                <w:top w:val="none" w:sz="0" w:space="0" w:color="auto"/>
                                                <w:left w:val="none" w:sz="0" w:space="0" w:color="auto"/>
                                                <w:bottom w:val="none" w:sz="0" w:space="0" w:color="auto"/>
                                                <w:right w:val="none" w:sz="0" w:space="0" w:color="auto"/>
                                              </w:divBdr>
                                              <w:divsChild>
                                                <w:div w:id="741104735">
                                                  <w:marLeft w:val="0"/>
                                                  <w:marRight w:val="0"/>
                                                  <w:marTop w:val="0"/>
                                                  <w:marBottom w:val="0"/>
                                                  <w:divBdr>
                                                    <w:top w:val="none" w:sz="0" w:space="0" w:color="auto"/>
                                                    <w:left w:val="none" w:sz="0" w:space="0" w:color="auto"/>
                                                    <w:bottom w:val="none" w:sz="0" w:space="0" w:color="auto"/>
                                                    <w:right w:val="none" w:sz="0" w:space="0" w:color="auto"/>
                                                  </w:divBdr>
                                                  <w:divsChild>
                                                    <w:div w:id="1183321390">
                                                      <w:marLeft w:val="0"/>
                                                      <w:marRight w:val="0"/>
                                                      <w:marTop w:val="0"/>
                                                      <w:marBottom w:val="0"/>
                                                      <w:divBdr>
                                                        <w:top w:val="none" w:sz="0" w:space="0" w:color="auto"/>
                                                        <w:left w:val="none" w:sz="0" w:space="0" w:color="auto"/>
                                                        <w:bottom w:val="none" w:sz="0" w:space="0" w:color="auto"/>
                                                        <w:right w:val="none" w:sz="0" w:space="0" w:color="auto"/>
                                                      </w:divBdr>
                                                      <w:divsChild>
                                                        <w:div w:id="742990842">
                                                          <w:marLeft w:val="0"/>
                                                          <w:marRight w:val="0"/>
                                                          <w:marTop w:val="0"/>
                                                          <w:marBottom w:val="0"/>
                                                          <w:divBdr>
                                                            <w:top w:val="single" w:sz="2" w:space="0" w:color="FF00FF"/>
                                                            <w:left w:val="single" w:sz="2" w:space="0" w:color="FF00FF"/>
                                                            <w:bottom w:val="single" w:sz="2" w:space="0" w:color="FF00FF"/>
                                                            <w:right w:val="single" w:sz="2" w:space="0" w:color="FF00FF"/>
                                                          </w:divBdr>
                                                          <w:divsChild>
                                                            <w:div w:id="727655838">
                                                              <w:marLeft w:val="0"/>
                                                              <w:marRight w:val="0"/>
                                                              <w:marTop w:val="0"/>
                                                              <w:marBottom w:val="0"/>
                                                              <w:divBdr>
                                                                <w:top w:val="single" w:sz="2" w:space="0" w:color="FF00FF"/>
                                                                <w:left w:val="single" w:sz="2" w:space="0" w:color="FF00FF"/>
                                                                <w:bottom w:val="single" w:sz="2" w:space="0" w:color="FF00FF"/>
                                                                <w:right w:val="single" w:sz="2" w:space="0" w:color="FF00FF"/>
                                                              </w:divBdr>
                                                              <w:divsChild>
                                                                <w:div w:id="1694259394">
                                                                  <w:marLeft w:val="0"/>
                                                                  <w:marRight w:val="0"/>
                                                                  <w:marTop w:val="0"/>
                                                                  <w:marBottom w:val="0"/>
                                                                  <w:divBdr>
                                                                    <w:top w:val="single" w:sz="2" w:space="0" w:color="008000"/>
                                                                    <w:left w:val="single" w:sz="2" w:space="0" w:color="008000"/>
                                                                    <w:bottom w:val="single" w:sz="2" w:space="0" w:color="008000"/>
                                                                    <w:right w:val="single" w:sz="2" w:space="0" w:color="008000"/>
                                                                  </w:divBdr>
                                                                  <w:divsChild>
                                                                    <w:div w:id="557206636">
                                                                      <w:marLeft w:val="0"/>
                                                                      <w:marRight w:val="0"/>
                                                                      <w:marTop w:val="0"/>
                                                                      <w:marBottom w:val="0"/>
                                                                      <w:divBdr>
                                                                        <w:top w:val="none" w:sz="0" w:space="0" w:color="auto"/>
                                                                        <w:left w:val="none" w:sz="0" w:space="0" w:color="auto"/>
                                                                        <w:bottom w:val="none" w:sz="0" w:space="0" w:color="auto"/>
                                                                        <w:right w:val="none" w:sz="0" w:space="0" w:color="auto"/>
                                                                      </w:divBdr>
                                                                      <w:divsChild>
                                                                        <w:div w:id="1748110438">
                                                                          <w:marLeft w:val="0"/>
                                                                          <w:marRight w:val="0"/>
                                                                          <w:marTop w:val="0"/>
                                                                          <w:marBottom w:val="0"/>
                                                                          <w:divBdr>
                                                                            <w:top w:val="none" w:sz="0" w:space="0" w:color="auto"/>
                                                                            <w:left w:val="none" w:sz="0" w:space="0" w:color="auto"/>
                                                                            <w:bottom w:val="none" w:sz="0" w:space="0" w:color="auto"/>
                                                                            <w:right w:val="none" w:sz="0" w:space="0" w:color="auto"/>
                                                                          </w:divBdr>
                                                                          <w:divsChild>
                                                                            <w:div w:id="1780492343">
                                                                              <w:marLeft w:val="0"/>
                                                                              <w:marRight w:val="0"/>
                                                                              <w:marTop w:val="0"/>
                                                                              <w:marBottom w:val="0"/>
                                                                              <w:divBdr>
                                                                                <w:top w:val="none" w:sz="0" w:space="0" w:color="auto"/>
                                                                                <w:left w:val="none" w:sz="0" w:space="0" w:color="auto"/>
                                                                                <w:bottom w:val="none" w:sz="0" w:space="0" w:color="auto"/>
                                                                                <w:right w:val="none" w:sz="0" w:space="0" w:color="auto"/>
                                                                              </w:divBdr>
                                                                              <w:divsChild>
                                                                                <w:div w:id="1070274644">
                                                                                  <w:marLeft w:val="0"/>
                                                                                  <w:marRight w:val="0"/>
                                                                                  <w:marTop w:val="0"/>
                                                                                  <w:marBottom w:val="0"/>
                                                                                  <w:divBdr>
                                                                                    <w:top w:val="none" w:sz="0" w:space="0" w:color="auto"/>
                                                                                    <w:left w:val="none" w:sz="0" w:space="0" w:color="auto"/>
                                                                                    <w:bottom w:val="none" w:sz="0" w:space="0" w:color="auto"/>
                                                                                    <w:right w:val="none" w:sz="0" w:space="0" w:color="auto"/>
                                                                                  </w:divBdr>
                                                                                  <w:divsChild>
                                                                                    <w:div w:id="1857575891">
                                                                                      <w:marLeft w:val="0"/>
                                                                                      <w:marRight w:val="0"/>
                                                                                      <w:marTop w:val="0"/>
                                                                                      <w:marBottom w:val="0"/>
                                                                                      <w:divBdr>
                                                                                        <w:top w:val="none" w:sz="0" w:space="0" w:color="auto"/>
                                                                                        <w:left w:val="none" w:sz="0" w:space="0" w:color="auto"/>
                                                                                        <w:bottom w:val="none" w:sz="0" w:space="0" w:color="auto"/>
                                                                                        <w:right w:val="none" w:sz="0" w:space="0" w:color="auto"/>
                                                                                      </w:divBdr>
                                                                                      <w:divsChild>
                                                                                        <w:div w:id="92286321">
                                                                                          <w:marLeft w:val="0"/>
                                                                                          <w:marRight w:val="0"/>
                                                                                          <w:marTop w:val="0"/>
                                                                                          <w:marBottom w:val="0"/>
                                                                                          <w:divBdr>
                                                                                            <w:top w:val="none" w:sz="0" w:space="0" w:color="auto"/>
                                                                                            <w:left w:val="none" w:sz="0" w:space="0" w:color="auto"/>
                                                                                            <w:bottom w:val="none" w:sz="0" w:space="0" w:color="auto"/>
                                                                                            <w:right w:val="none" w:sz="0" w:space="0" w:color="auto"/>
                                                                                          </w:divBdr>
                                                                                          <w:divsChild>
                                                                                            <w:div w:id="374543331">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1329812">
      <w:bodyDiv w:val="1"/>
      <w:marLeft w:val="0"/>
      <w:marRight w:val="0"/>
      <w:marTop w:val="0"/>
      <w:marBottom w:val="0"/>
      <w:divBdr>
        <w:top w:val="none" w:sz="0" w:space="0" w:color="auto"/>
        <w:left w:val="none" w:sz="0" w:space="0" w:color="auto"/>
        <w:bottom w:val="none" w:sz="0" w:space="0" w:color="auto"/>
        <w:right w:val="none" w:sz="0" w:space="0" w:color="auto"/>
      </w:divBdr>
    </w:div>
    <w:div w:id="1704793478">
      <w:bodyDiv w:val="1"/>
      <w:marLeft w:val="0"/>
      <w:marRight w:val="0"/>
      <w:marTop w:val="0"/>
      <w:marBottom w:val="0"/>
      <w:divBdr>
        <w:top w:val="none" w:sz="0" w:space="0" w:color="auto"/>
        <w:left w:val="none" w:sz="0" w:space="0" w:color="auto"/>
        <w:bottom w:val="none" w:sz="0" w:space="0" w:color="auto"/>
        <w:right w:val="none" w:sz="0" w:space="0" w:color="auto"/>
      </w:divBdr>
    </w:div>
    <w:div w:id="1713193411">
      <w:bodyDiv w:val="1"/>
      <w:marLeft w:val="0"/>
      <w:marRight w:val="0"/>
      <w:marTop w:val="0"/>
      <w:marBottom w:val="0"/>
      <w:divBdr>
        <w:top w:val="none" w:sz="0" w:space="0" w:color="auto"/>
        <w:left w:val="none" w:sz="0" w:space="0" w:color="auto"/>
        <w:bottom w:val="none" w:sz="0" w:space="0" w:color="auto"/>
        <w:right w:val="none" w:sz="0" w:space="0" w:color="auto"/>
      </w:divBdr>
    </w:div>
    <w:div w:id="1742556370">
      <w:bodyDiv w:val="1"/>
      <w:marLeft w:val="0"/>
      <w:marRight w:val="0"/>
      <w:marTop w:val="0"/>
      <w:marBottom w:val="0"/>
      <w:divBdr>
        <w:top w:val="none" w:sz="0" w:space="0" w:color="auto"/>
        <w:left w:val="none" w:sz="0" w:space="0" w:color="auto"/>
        <w:bottom w:val="none" w:sz="0" w:space="0" w:color="auto"/>
        <w:right w:val="none" w:sz="0" w:space="0" w:color="auto"/>
      </w:divBdr>
    </w:div>
    <w:div w:id="1909072472">
      <w:bodyDiv w:val="1"/>
      <w:marLeft w:val="0"/>
      <w:marRight w:val="0"/>
      <w:marTop w:val="0"/>
      <w:marBottom w:val="0"/>
      <w:divBdr>
        <w:top w:val="none" w:sz="0" w:space="0" w:color="auto"/>
        <w:left w:val="none" w:sz="0" w:space="0" w:color="auto"/>
        <w:bottom w:val="none" w:sz="0" w:space="0" w:color="auto"/>
        <w:right w:val="none" w:sz="0" w:space="0" w:color="auto"/>
      </w:divBdr>
    </w:div>
    <w:div w:id="1930652491">
      <w:bodyDiv w:val="1"/>
      <w:marLeft w:val="0"/>
      <w:marRight w:val="0"/>
      <w:marTop w:val="0"/>
      <w:marBottom w:val="0"/>
      <w:divBdr>
        <w:top w:val="none" w:sz="0" w:space="0" w:color="auto"/>
        <w:left w:val="none" w:sz="0" w:space="0" w:color="auto"/>
        <w:bottom w:val="none" w:sz="0" w:space="0" w:color="auto"/>
        <w:right w:val="none" w:sz="0" w:space="0" w:color="auto"/>
      </w:divBdr>
      <w:divsChild>
        <w:div w:id="59452312">
          <w:marLeft w:val="0"/>
          <w:marRight w:val="0"/>
          <w:marTop w:val="0"/>
          <w:marBottom w:val="0"/>
          <w:divBdr>
            <w:top w:val="none" w:sz="0" w:space="0" w:color="auto"/>
            <w:left w:val="none" w:sz="0" w:space="0" w:color="auto"/>
            <w:bottom w:val="none" w:sz="0" w:space="0" w:color="auto"/>
            <w:right w:val="none" w:sz="0" w:space="0" w:color="auto"/>
          </w:divBdr>
          <w:divsChild>
            <w:div w:id="1069228525">
              <w:marLeft w:val="0"/>
              <w:marRight w:val="0"/>
              <w:marTop w:val="0"/>
              <w:marBottom w:val="0"/>
              <w:divBdr>
                <w:top w:val="none" w:sz="0" w:space="0" w:color="auto"/>
                <w:left w:val="none" w:sz="0" w:space="0" w:color="auto"/>
                <w:bottom w:val="none" w:sz="0" w:space="0" w:color="auto"/>
                <w:right w:val="none" w:sz="0" w:space="0" w:color="auto"/>
              </w:divBdr>
              <w:divsChild>
                <w:div w:id="335160271">
                  <w:marLeft w:val="0"/>
                  <w:marRight w:val="0"/>
                  <w:marTop w:val="0"/>
                  <w:marBottom w:val="0"/>
                  <w:divBdr>
                    <w:top w:val="none" w:sz="0" w:space="0" w:color="auto"/>
                    <w:left w:val="none" w:sz="0" w:space="0" w:color="auto"/>
                    <w:bottom w:val="none" w:sz="0" w:space="0" w:color="auto"/>
                    <w:right w:val="none" w:sz="0" w:space="0" w:color="auto"/>
                  </w:divBdr>
                  <w:divsChild>
                    <w:div w:id="12561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20484">
          <w:marLeft w:val="0"/>
          <w:marRight w:val="0"/>
          <w:marTop w:val="0"/>
          <w:marBottom w:val="0"/>
          <w:divBdr>
            <w:top w:val="none" w:sz="0" w:space="0" w:color="auto"/>
            <w:left w:val="none" w:sz="0" w:space="0" w:color="auto"/>
            <w:bottom w:val="none" w:sz="0" w:space="0" w:color="auto"/>
            <w:right w:val="none" w:sz="0" w:space="0" w:color="auto"/>
          </w:divBdr>
          <w:divsChild>
            <w:div w:id="309213277">
              <w:marLeft w:val="0"/>
              <w:marRight w:val="0"/>
              <w:marTop w:val="0"/>
              <w:marBottom w:val="0"/>
              <w:divBdr>
                <w:top w:val="none" w:sz="0" w:space="0" w:color="auto"/>
                <w:left w:val="none" w:sz="0" w:space="0" w:color="auto"/>
                <w:bottom w:val="none" w:sz="0" w:space="0" w:color="auto"/>
                <w:right w:val="none" w:sz="0" w:space="0" w:color="auto"/>
              </w:divBdr>
              <w:divsChild>
                <w:div w:id="731537962">
                  <w:marLeft w:val="0"/>
                  <w:marRight w:val="0"/>
                  <w:marTop w:val="0"/>
                  <w:marBottom w:val="0"/>
                  <w:divBdr>
                    <w:top w:val="none" w:sz="0" w:space="0" w:color="auto"/>
                    <w:left w:val="none" w:sz="0" w:space="0" w:color="auto"/>
                    <w:bottom w:val="none" w:sz="0" w:space="0" w:color="auto"/>
                    <w:right w:val="none" w:sz="0" w:space="0" w:color="auto"/>
                  </w:divBdr>
                  <w:divsChild>
                    <w:div w:id="1998606283">
                      <w:marLeft w:val="0"/>
                      <w:marRight w:val="0"/>
                      <w:marTop w:val="0"/>
                      <w:marBottom w:val="0"/>
                      <w:divBdr>
                        <w:top w:val="none" w:sz="0" w:space="0" w:color="auto"/>
                        <w:left w:val="none" w:sz="0" w:space="0" w:color="auto"/>
                        <w:bottom w:val="none" w:sz="0" w:space="0" w:color="auto"/>
                        <w:right w:val="none" w:sz="0" w:space="0" w:color="auto"/>
                      </w:divBdr>
                      <w:divsChild>
                        <w:div w:id="1111973447">
                          <w:marLeft w:val="0"/>
                          <w:marRight w:val="0"/>
                          <w:marTop w:val="0"/>
                          <w:marBottom w:val="0"/>
                          <w:divBdr>
                            <w:top w:val="none" w:sz="0" w:space="0" w:color="auto"/>
                            <w:left w:val="none" w:sz="0" w:space="0" w:color="auto"/>
                            <w:bottom w:val="none" w:sz="0" w:space="0" w:color="auto"/>
                            <w:right w:val="none" w:sz="0" w:space="0" w:color="auto"/>
                          </w:divBdr>
                          <w:divsChild>
                            <w:div w:id="192133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027444">
      <w:bodyDiv w:val="1"/>
      <w:marLeft w:val="0"/>
      <w:marRight w:val="0"/>
      <w:marTop w:val="0"/>
      <w:marBottom w:val="0"/>
      <w:divBdr>
        <w:top w:val="none" w:sz="0" w:space="0" w:color="auto"/>
        <w:left w:val="none" w:sz="0" w:space="0" w:color="auto"/>
        <w:bottom w:val="none" w:sz="0" w:space="0" w:color="auto"/>
        <w:right w:val="none" w:sz="0" w:space="0" w:color="auto"/>
      </w:divBdr>
    </w:div>
    <w:div w:id="196433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tgomerycountymd.gov/dot-transit" TargetMode="Externa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E0181D2C-6379-44FA-9D9F-A0B38A769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5993</Words>
  <Characters>34164</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Delaware Department of Transportation</Company>
  <LinksUpToDate>false</LinksUpToDate>
  <CharactersWithSpaces>40077</CharactersWithSpaces>
  <SharedDoc>false</SharedDoc>
  <HLinks>
    <vt:vector size="126" baseType="variant">
      <vt:variant>
        <vt:i4>1114160</vt:i4>
      </vt:variant>
      <vt:variant>
        <vt:i4>122</vt:i4>
      </vt:variant>
      <vt:variant>
        <vt:i4>0</vt:i4>
      </vt:variant>
      <vt:variant>
        <vt:i4>5</vt:i4>
      </vt:variant>
      <vt:variant>
        <vt:lpwstr/>
      </vt:variant>
      <vt:variant>
        <vt:lpwstr>_Toc306026700</vt:lpwstr>
      </vt:variant>
      <vt:variant>
        <vt:i4>1572913</vt:i4>
      </vt:variant>
      <vt:variant>
        <vt:i4>116</vt:i4>
      </vt:variant>
      <vt:variant>
        <vt:i4>0</vt:i4>
      </vt:variant>
      <vt:variant>
        <vt:i4>5</vt:i4>
      </vt:variant>
      <vt:variant>
        <vt:lpwstr/>
      </vt:variant>
      <vt:variant>
        <vt:lpwstr>_Toc306026699</vt:lpwstr>
      </vt:variant>
      <vt:variant>
        <vt:i4>1572913</vt:i4>
      </vt:variant>
      <vt:variant>
        <vt:i4>110</vt:i4>
      </vt:variant>
      <vt:variant>
        <vt:i4>0</vt:i4>
      </vt:variant>
      <vt:variant>
        <vt:i4>5</vt:i4>
      </vt:variant>
      <vt:variant>
        <vt:lpwstr/>
      </vt:variant>
      <vt:variant>
        <vt:lpwstr>_Toc306026698</vt:lpwstr>
      </vt:variant>
      <vt:variant>
        <vt:i4>1572913</vt:i4>
      </vt:variant>
      <vt:variant>
        <vt:i4>104</vt:i4>
      </vt:variant>
      <vt:variant>
        <vt:i4>0</vt:i4>
      </vt:variant>
      <vt:variant>
        <vt:i4>5</vt:i4>
      </vt:variant>
      <vt:variant>
        <vt:lpwstr/>
      </vt:variant>
      <vt:variant>
        <vt:lpwstr>_Toc306026697</vt:lpwstr>
      </vt:variant>
      <vt:variant>
        <vt:i4>1572913</vt:i4>
      </vt:variant>
      <vt:variant>
        <vt:i4>98</vt:i4>
      </vt:variant>
      <vt:variant>
        <vt:i4>0</vt:i4>
      </vt:variant>
      <vt:variant>
        <vt:i4>5</vt:i4>
      </vt:variant>
      <vt:variant>
        <vt:lpwstr/>
      </vt:variant>
      <vt:variant>
        <vt:lpwstr>_Toc306026696</vt:lpwstr>
      </vt:variant>
      <vt:variant>
        <vt:i4>1572913</vt:i4>
      </vt:variant>
      <vt:variant>
        <vt:i4>92</vt:i4>
      </vt:variant>
      <vt:variant>
        <vt:i4>0</vt:i4>
      </vt:variant>
      <vt:variant>
        <vt:i4>5</vt:i4>
      </vt:variant>
      <vt:variant>
        <vt:lpwstr/>
      </vt:variant>
      <vt:variant>
        <vt:lpwstr>_Toc306026695</vt:lpwstr>
      </vt:variant>
      <vt:variant>
        <vt:i4>1572913</vt:i4>
      </vt:variant>
      <vt:variant>
        <vt:i4>86</vt:i4>
      </vt:variant>
      <vt:variant>
        <vt:i4>0</vt:i4>
      </vt:variant>
      <vt:variant>
        <vt:i4>5</vt:i4>
      </vt:variant>
      <vt:variant>
        <vt:lpwstr/>
      </vt:variant>
      <vt:variant>
        <vt:lpwstr>_Toc306026694</vt:lpwstr>
      </vt:variant>
      <vt:variant>
        <vt:i4>1572913</vt:i4>
      </vt:variant>
      <vt:variant>
        <vt:i4>80</vt:i4>
      </vt:variant>
      <vt:variant>
        <vt:i4>0</vt:i4>
      </vt:variant>
      <vt:variant>
        <vt:i4>5</vt:i4>
      </vt:variant>
      <vt:variant>
        <vt:lpwstr/>
      </vt:variant>
      <vt:variant>
        <vt:lpwstr>_Toc306026693</vt:lpwstr>
      </vt:variant>
      <vt:variant>
        <vt:i4>1572913</vt:i4>
      </vt:variant>
      <vt:variant>
        <vt:i4>74</vt:i4>
      </vt:variant>
      <vt:variant>
        <vt:i4>0</vt:i4>
      </vt:variant>
      <vt:variant>
        <vt:i4>5</vt:i4>
      </vt:variant>
      <vt:variant>
        <vt:lpwstr/>
      </vt:variant>
      <vt:variant>
        <vt:lpwstr>_Toc306026692</vt:lpwstr>
      </vt:variant>
      <vt:variant>
        <vt:i4>1572913</vt:i4>
      </vt:variant>
      <vt:variant>
        <vt:i4>68</vt:i4>
      </vt:variant>
      <vt:variant>
        <vt:i4>0</vt:i4>
      </vt:variant>
      <vt:variant>
        <vt:i4>5</vt:i4>
      </vt:variant>
      <vt:variant>
        <vt:lpwstr/>
      </vt:variant>
      <vt:variant>
        <vt:lpwstr>_Toc306026691</vt:lpwstr>
      </vt:variant>
      <vt:variant>
        <vt:i4>1572913</vt:i4>
      </vt:variant>
      <vt:variant>
        <vt:i4>62</vt:i4>
      </vt:variant>
      <vt:variant>
        <vt:i4>0</vt:i4>
      </vt:variant>
      <vt:variant>
        <vt:i4>5</vt:i4>
      </vt:variant>
      <vt:variant>
        <vt:lpwstr/>
      </vt:variant>
      <vt:variant>
        <vt:lpwstr>_Toc306026690</vt:lpwstr>
      </vt:variant>
      <vt:variant>
        <vt:i4>1638449</vt:i4>
      </vt:variant>
      <vt:variant>
        <vt:i4>56</vt:i4>
      </vt:variant>
      <vt:variant>
        <vt:i4>0</vt:i4>
      </vt:variant>
      <vt:variant>
        <vt:i4>5</vt:i4>
      </vt:variant>
      <vt:variant>
        <vt:lpwstr/>
      </vt:variant>
      <vt:variant>
        <vt:lpwstr>_Toc306026689</vt:lpwstr>
      </vt:variant>
      <vt:variant>
        <vt:i4>1638449</vt:i4>
      </vt:variant>
      <vt:variant>
        <vt:i4>50</vt:i4>
      </vt:variant>
      <vt:variant>
        <vt:i4>0</vt:i4>
      </vt:variant>
      <vt:variant>
        <vt:i4>5</vt:i4>
      </vt:variant>
      <vt:variant>
        <vt:lpwstr/>
      </vt:variant>
      <vt:variant>
        <vt:lpwstr>_Toc306026688</vt:lpwstr>
      </vt:variant>
      <vt:variant>
        <vt:i4>1638449</vt:i4>
      </vt:variant>
      <vt:variant>
        <vt:i4>44</vt:i4>
      </vt:variant>
      <vt:variant>
        <vt:i4>0</vt:i4>
      </vt:variant>
      <vt:variant>
        <vt:i4>5</vt:i4>
      </vt:variant>
      <vt:variant>
        <vt:lpwstr/>
      </vt:variant>
      <vt:variant>
        <vt:lpwstr>_Toc306026687</vt:lpwstr>
      </vt:variant>
      <vt:variant>
        <vt:i4>1638449</vt:i4>
      </vt:variant>
      <vt:variant>
        <vt:i4>38</vt:i4>
      </vt:variant>
      <vt:variant>
        <vt:i4>0</vt:i4>
      </vt:variant>
      <vt:variant>
        <vt:i4>5</vt:i4>
      </vt:variant>
      <vt:variant>
        <vt:lpwstr/>
      </vt:variant>
      <vt:variant>
        <vt:lpwstr>_Toc306026686</vt:lpwstr>
      </vt:variant>
      <vt:variant>
        <vt:i4>1638449</vt:i4>
      </vt:variant>
      <vt:variant>
        <vt:i4>32</vt:i4>
      </vt:variant>
      <vt:variant>
        <vt:i4>0</vt:i4>
      </vt:variant>
      <vt:variant>
        <vt:i4>5</vt:i4>
      </vt:variant>
      <vt:variant>
        <vt:lpwstr/>
      </vt:variant>
      <vt:variant>
        <vt:lpwstr>_Toc306026685</vt:lpwstr>
      </vt:variant>
      <vt:variant>
        <vt:i4>1638449</vt:i4>
      </vt:variant>
      <vt:variant>
        <vt:i4>26</vt:i4>
      </vt:variant>
      <vt:variant>
        <vt:i4>0</vt:i4>
      </vt:variant>
      <vt:variant>
        <vt:i4>5</vt:i4>
      </vt:variant>
      <vt:variant>
        <vt:lpwstr/>
      </vt:variant>
      <vt:variant>
        <vt:lpwstr>_Toc306026684</vt:lpwstr>
      </vt:variant>
      <vt:variant>
        <vt:i4>1638449</vt:i4>
      </vt:variant>
      <vt:variant>
        <vt:i4>20</vt:i4>
      </vt:variant>
      <vt:variant>
        <vt:i4>0</vt:i4>
      </vt:variant>
      <vt:variant>
        <vt:i4>5</vt:i4>
      </vt:variant>
      <vt:variant>
        <vt:lpwstr/>
      </vt:variant>
      <vt:variant>
        <vt:lpwstr>_Toc306026683</vt:lpwstr>
      </vt:variant>
      <vt:variant>
        <vt:i4>1638449</vt:i4>
      </vt:variant>
      <vt:variant>
        <vt:i4>14</vt:i4>
      </vt:variant>
      <vt:variant>
        <vt:i4>0</vt:i4>
      </vt:variant>
      <vt:variant>
        <vt:i4>5</vt:i4>
      </vt:variant>
      <vt:variant>
        <vt:lpwstr/>
      </vt:variant>
      <vt:variant>
        <vt:lpwstr>_Toc306026682</vt:lpwstr>
      </vt:variant>
      <vt:variant>
        <vt:i4>1638449</vt:i4>
      </vt:variant>
      <vt:variant>
        <vt:i4>8</vt:i4>
      </vt:variant>
      <vt:variant>
        <vt:i4>0</vt:i4>
      </vt:variant>
      <vt:variant>
        <vt:i4>5</vt:i4>
      </vt:variant>
      <vt:variant>
        <vt:lpwstr/>
      </vt:variant>
      <vt:variant>
        <vt:lpwstr>_Toc306026681</vt:lpwstr>
      </vt:variant>
      <vt:variant>
        <vt:i4>1638449</vt:i4>
      </vt:variant>
      <vt:variant>
        <vt:i4>2</vt:i4>
      </vt:variant>
      <vt:variant>
        <vt:i4>0</vt:i4>
      </vt:variant>
      <vt:variant>
        <vt:i4>5</vt:i4>
      </vt:variant>
      <vt:variant>
        <vt:lpwstr/>
      </vt:variant>
      <vt:variant>
        <vt:lpwstr>_Toc306026680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Ritchey</dc:creator>
  <cp:lastModifiedBy>arched01</cp:lastModifiedBy>
  <cp:revision>2</cp:revision>
  <cp:lastPrinted>2014-09-09T21:02:00Z</cp:lastPrinted>
  <dcterms:created xsi:type="dcterms:W3CDTF">2015-03-20T16:04:00Z</dcterms:created>
  <dcterms:modified xsi:type="dcterms:W3CDTF">2015-03-20T16:04:00Z</dcterms:modified>
</cp:coreProperties>
</file>