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5820" w14:textId="744B52D1" w:rsidR="00ED2391" w:rsidRDefault="00ED2391" w:rsidP="00ED2391">
      <w:pPr>
        <w:spacing w:after="0" w:line="240" w:lineRule="auto"/>
        <w:rPr>
          <w:b/>
          <w:bCs/>
        </w:rPr>
      </w:pPr>
      <w:r>
        <w:rPr>
          <w:b/>
          <w:bCs/>
        </w:rPr>
        <w:t>HOTEL RELIEF</w:t>
      </w:r>
      <w:r w:rsidRPr="005F0EA0">
        <w:rPr>
          <w:b/>
          <w:bCs/>
        </w:rPr>
        <w:t xml:space="preserve"> GRANT PROGRAM </w:t>
      </w:r>
      <w:r>
        <w:rPr>
          <w:b/>
          <w:bCs/>
        </w:rPr>
        <w:t xml:space="preserve">FREQUENTLY ASKED </w:t>
      </w:r>
      <w:r w:rsidRPr="005F0EA0">
        <w:rPr>
          <w:b/>
          <w:bCs/>
        </w:rPr>
        <w:t xml:space="preserve">QUESTIONS </w:t>
      </w:r>
    </w:p>
    <w:p w14:paraId="65787B38" w14:textId="77777777" w:rsidR="00ED2391" w:rsidRPr="005F0EA0" w:rsidRDefault="00ED2391" w:rsidP="00ED2391">
      <w:pPr>
        <w:spacing w:after="0" w:line="240" w:lineRule="auto"/>
        <w:rPr>
          <w:b/>
          <w:bCs/>
        </w:rPr>
      </w:pPr>
    </w:p>
    <w:p w14:paraId="5A1C0B01" w14:textId="77777777" w:rsidR="00ED2391" w:rsidRPr="00EE3FF8" w:rsidRDefault="00ED2391" w:rsidP="00ED2391">
      <w:pPr>
        <w:pStyle w:val="ListParagraph"/>
        <w:numPr>
          <w:ilvl w:val="0"/>
          <w:numId w:val="1"/>
        </w:numPr>
        <w:spacing w:after="0" w:line="240" w:lineRule="auto"/>
        <w:ind w:left="0"/>
      </w:pPr>
      <w:r w:rsidRPr="005F0EA0">
        <w:rPr>
          <w:b/>
          <w:bCs/>
        </w:rPr>
        <w:t xml:space="preserve">Can I resubmit an application if I made any error? </w:t>
      </w:r>
    </w:p>
    <w:p w14:paraId="00DF0247" w14:textId="4331F270" w:rsidR="00ED2391" w:rsidRPr="00ED2391" w:rsidRDefault="00ED2391" w:rsidP="00ED2391">
      <w:pPr>
        <w:pStyle w:val="ListParagraph"/>
        <w:spacing w:after="0" w:line="240" w:lineRule="auto"/>
        <w:ind w:left="0"/>
      </w:pPr>
      <w:r w:rsidRPr="00ED2391">
        <w:t xml:space="preserve">If you believe you have made an error on your application, please contact </w:t>
      </w:r>
      <w:hyperlink r:id="rId5" w:history="1">
        <w:r w:rsidRPr="00ED2391">
          <w:rPr>
            <w:rStyle w:val="Hyperlink"/>
          </w:rPr>
          <w:t>info@visitmontgomery.com</w:t>
        </w:r>
      </w:hyperlink>
      <w:r w:rsidRPr="00ED2391">
        <w:t xml:space="preserve"> with your </w:t>
      </w:r>
      <w:r w:rsidRPr="00DF52EB">
        <w:rPr>
          <w:i/>
          <w:iCs/>
        </w:rPr>
        <w:t>application name and number</w:t>
      </w:r>
      <w:r w:rsidRPr="00ED2391">
        <w:t>.</w:t>
      </w:r>
    </w:p>
    <w:p w14:paraId="06671A44" w14:textId="77777777" w:rsidR="00ED2391" w:rsidRPr="00624E93" w:rsidRDefault="00ED2391" w:rsidP="00ED2391">
      <w:pPr>
        <w:pStyle w:val="ListParagraph"/>
        <w:spacing w:after="0" w:line="240" w:lineRule="auto"/>
        <w:ind w:left="0"/>
      </w:pPr>
    </w:p>
    <w:p w14:paraId="14C00AB4" w14:textId="77777777" w:rsidR="00DF52EB" w:rsidRDefault="00ED2391" w:rsidP="00DF52EB">
      <w:pPr>
        <w:pStyle w:val="ListParagraph"/>
        <w:numPr>
          <w:ilvl w:val="0"/>
          <w:numId w:val="1"/>
        </w:numPr>
        <w:spacing w:after="0" w:line="240" w:lineRule="auto"/>
        <w:ind w:left="0"/>
      </w:pPr>
      <w:r>
        <w:rPr>
          <w:b/>
          <w:bCs/>
        </w:rPr>
        <w:t>What are the eligibility requirements?</w:t>
      </w:r>
    </w:p>
    <w:p w14:paraId="21CE4DDD" w14:textId="6187443F" w:rsidR="00ED2391" w:rsidRPr="003548C6" w:rsidRDefault="00ED2391" w:rsidP="00ED2391">
      <w:pPr>
        <w:pStyle w:val="ListParagraph"/>
        <w:numPr>
          <w:ilvl w:val="0"/>
          <w:numId w:val="6"/>
        </w:numPr>
        <w:shd w:val="clear" w:color="auto" w:fill="FFFFFF"/>
        <w:spacing w:after="0" w:line="240" w:lineRule="auto"/>
        <w:rPr>
          <w:rFonts w:eastAsia="Times New Roman" w:cstheme="minorHAnsi"/>
          <w:color w:val="000000"/>
        </w:rPr>
      </w:pPr>
      <w:r w:rsidRPr="003548C6">
        <w:rPr>
          <w:rFonts w:eastAsia="Times New Roman" w:cstheme="minorHAnsi"/>
          <w:color w:val="000000"/>
        </w:rPr>
        <w:t>Be a provider of accommodations subject to:</w:t>
      </w:r>
      <w:r w:rsidR="00DF52EB" w:rsidRPr="003548C6">
        <w:rPr>
          <w:rFonts w:eastAsia="Times New Roman" w:cstheme="minorHAnsi"/>
          <w:color w:val="000000"/>
        </w:rPr>
        <w:t xml:space="preserve"> </w:t>
      </w:r>
      <w:r w:rsidRPr="003548C6">
        <w:rPr>
          <w:rFonts w:eastAsia="Times New Roman" w:cstheme="minorHAnsi"/>
          <w:color w:val="000000"/>
        </w:rPr>
        <w:t xml:space="preserve"> The sales and use tax</w:t>
      </w:r>
      <w:r w:rsidR="003548C6" w:rsidRPr="003548C6">
        <w:rPr>
          <w:rFonts w:eastAsia="Times New Roman" w:cstheme="minorHAnsi"/>
          <w:color w:val="000000"/>
        </w:rPr>
        <w:t>es</w:t>
      </w:r>
      <w:r w:rsidRPr="003548C6">
        <w:rPr>
          <w:rFonts w:eastAsia="Times New Roman" w:cstheme="minorHAnsi"/>
          <w:color w:val="000000"/>
        </w:rPr>
        <w:t xml:space="preserve"> under 11-102 </w:t>
      </w:r>
      <w:r w:rsidR="003548C6" w:rsidRPr="003548C6">
        <w:t xml:space="preserve">Tax-General Article of the Maryland Code, </w:t>
      </w:r>
      <w:r w:rsidR="00DF52EB" w:rsidRPr="003548C6">
        <w:rPr>
          <w:rFonts w:eastAsia="Times New Roman" w:cstheme="minorHAnsi"/>
          <w:color w:val="000000"/>
        </w:rPr>
        <w:t xml:space="preserve">Tax </w:t>
      </w:r>
      <w:r w:rsidRPr="003548C6">
        <w:rPr>
          <w:rFonts w:eastAsia="Times New Roman" w:cstheme="minorHAnsi"/>
          <w:color w:val="000000"/>
        </w:rPr>
        <w:t>Code</w:t>
      </w:r>
      <w:r w:rsidR="00DF52EB" w:rsidRPr="003548C6">
        <w:rPr>
          <w:rFonts w:eastAsia="Times New Roman" w:cstheme="minorHAnsi"/>
          <w:color w:val="000000"/>
        </w:rPr>
        <w:t>s</w:t>
      </w:r>
      <w:r w:rsidRPr="003548C6">
        <w:rPr>
          <w:rFonts w:eastAsia="Times New Roman" w:cstheme="minorHAnsi"/>
          <w:color w:val="000000"/>
        </w:rPr>
        <w:t xml:space="preserve"> 111 or 901;</w:t>
      </w:r>
      <w:r w:rsidR="003548C6">
        <w:rPr>
          <w:rFonts w:eastAsia="Times New Roman" w:cstheme="minorHAnsi"/>
          <w:color w:val="000000"/>
        </w:rPr>
        <w:t xml:space="preserve"> and the Montgomery County </w:t>
      </w:r>
      <w:r w:rsidR="001751D4">
        <w:rPr>
          <w:rFonts w:eastAsia="Times New Roman" w:cstheme="minorHAnsi"/>
          <w:color w:val="000000"/>
        </w:rPr>
        <w:t>Hotel/Motel</w:t>
      </w:r>
      <w:r w:rsidR="003548C6">
        <w:rPr>
          <w:rFonts w:eastAsia="Times New Roman" w:cstheme="minorHAnsi"/>
          <w:color w:val="000000"/>
        </w:rPr>
        <w:t xml:space="preserve"> tax.</w:t>
      </w:r>
      <w:r w:rsidRPr="003548C6">
        <w:rPr>
          <w:rFonts w:eastAsia="Times New Roman" w:cstheme="minorHAnsi"/>
          <w:color w:val="000000"/>
        </w:rPr>
        <w:tab/>
      </w:r>
    </w:p>
    <w:p w14:paraId="028DD4BB" w14:textId="77777777" w:rsidR="00ED2391" w:rsidRPr="00444501" w:rsidRDefault="00ED2391" w:rsidP="00ED2391">
      <w:pPr>
        <w:pStyle w:val="ListParagraph"/>
        <w:numPr>
          <w:ilvl w:val="0"/>
          <w:numId w:val="4"/>
        </w:numPr>
        <w:shd w:val="clear" w:color="auto" w:fill="FFFFFF"/>
        <w:spacing w:after="0" w:line="240" w:lineRule="auto"/>
        <w:rPr>
          <w:rFonts w:eastAsia="Times New Roman" w:cstheme="minorHAnsi"/>
          <w:color w:val="000000"/>
        </w:rPr>
      </w:pPr>
      <w:r w:rsidRPr="00444501">
        <w:rPr>
          <w:rFonts w:eastAsia="Times New Roman" w:cstheme="minorHAnsi"/>
          <w:color w:val="000000"/>
        </w:rPr>
        <w:t>Be in good standing with the State of Maryland.</w:t>
      </w:r>
    </w:p>
    <w:p w14:paraId="76FF8DCC" w14:textId="152C0E9D" w:rsidR="00DF52EB" w:rsidRDefault="00DF52EB" w:rsidP="00ED2391">
      <w:pPr>
        <w:pStyle w:val="ListParagraph"/>
        <w:numPr>
          <w:ilvl w:val="0"/>
          <w:numId w:val="4"/>
        </w:numPr>
        <w:shd w:val="clear" w:color="auto" w:fill="FFFFFF"/>
        <w:spacing w:after="0" w:line="240" w:lineRule="auto"/>
        <w:rPr>
          <w:rFonts w:eastAsia="Times New Roman" w:cstheme="minorHAnsi"/>
          <w:color w:val="000000"/>
        </w:rPr>
      </w:pPr>
      <w:r>
        <w:rPr>
          <w:rFonts w:eastAsia="Times New Roman" w:cstheme="minorHAnsi"/>
          <w:color w:val="000000"/>
        </w:rPr>
        <w:t>H</w:t>
      </w:r>
      <w:r w:rsidR="00ED2391" w:rsidRPr="00444501">
        <w:rPr>
          <w:rFonts w:eastAsia="Times New Roman" w:cstheme="minorHAnsi"/>
          <w:color w:val="000000"/>
        </w:rPr>
        <w:t>ave at least 10 sleeping rooms</w:t>
      </w:r>
      <w:r>
        <w:rPr>
          <w:rFonts w:eastAsia="Times New Roman" w:cstheme="minorHAnsi"/>
          <w:color w:val="000000"/>
        </w:rPr>
        <w:t xml:space="preserve"> if a hotel,</w:t>
      </w:r>
    </w:p>
    <w:p w14:paraId="66ECBA70" w14:textId="20658877" w:rsidR="00ED2391" w:rsidRPr="00DF52EB" w:rsidRDefault="00DF52EB" w:rsidP="00ED2391">
      <w:pPr>
        <w:pStyle w:val="ListParagraph"/>
        <w:numPr>
          <w:ilvl w:val="0"/>
          <w:numId w:val="4"/>
        </w:numPr>
        <w:shd w:val="clear" w:color="auto" w:fill="FFFFFF"/>
        <w:spacing w:after="0" w:line="240" w:lineRule="auto"/>
        <w:rPr>
          <w:rFonts w:eastAsia="Times New Roman" w:cstheme="minorHAnsi"/>
          <w:color w:val="000000"/>
        </w:rPr>
      </w:pPr>
      <w:r w:rsidRPr="00DF52EB">
        <w:rPr>
          <w:rFonts w:eastAsia="Times New Roman" w:cstheme="minorHAnsi"/>
          <w:color w:val="000000"/>
        </w:rPr>
        <w:t>H</w:t>
      </w:r>
      <w:r w:rsidR="00ED2391" w:rsidRPr="00DF52EB">
        <w:rPr>
          <w:rFonts w:eastAsia="Times New Roman" w:cstheme="minorHAnsi"/>
          <w:color w:val="000000"/>
        </w:rPr>
        <w:t>ave at least 5 sleeping rooms</w:t>
      </w:r>
      <w:r>
        <w:rPr>
          <w:rFonts w:eastAsia="Times New Roman" w:cstheme="minorHAnsi"/>
          <w:color w:val="000000"/>
        </w:rPr>
        <w:t xml:space="preserve"> if a bed &amp; breakfast</w:t>
      </w:r>
    </w:p>
    <w:p w14:paraId="22B94B62" w14:textId="15E9DA0F" w:rsidR="00ED2391" w:rsidRPr="00444501" w:rsidRDefault="00ED2391" w:rsidP="00ED2391">
      <w:pPr>
        <w:pStyle w:val="ListParagraph"/>
        <w:numPr>
          <w:ilvl w:val="0"/>
          <w:numId w:val="4"/>
        </w:numPr>
        <w:shd w:val="clear" w:color="auto" w:fill="FFFFFF"/>
        <w:spacing w:after="0" w:line="240" w:lineRule="auto"/>
        <w:rPr>
          <w:rFonts w:eastAsia="Times New Roman" w:cstheme="minorHAnsi"/>
          <w:color w:val="000000"/>
        </w:rPr>
      </w:pPr>
      <w:r w:rsidRPr="00444501">
        <w:rPr>
          <w:rFonts w:eastAsia="Times New Roman" w:cstheme="minorHAnsi"/>
          <w:color w:val="000000"/>
        </w:rPr>
        <w:t xml:space="preserve">Demonstrate a reduction in gross revenues of at least 25% for the period of </w:t>
      </w:r>
      <w:r w:rsidR="00DF52EB">
        <w:rPr>
          <w:rFonts w:eastAsia="Times New Roman" w:cstheme="minorHAnsi"/>
          <w:color w:val="000000"/>
        </w:rPr>
        <w:t xml:space="preserve">September 2021 through January </w:t>
      </w:r>
      <w:r w:rsidRPr="00444501">
        <w:rPr>
          <w:rFonts w:eastAsia="Times New Roman" w:cstheme="minorHAnsi"/>
          <w:color w:val="000000"/>
        </w:rPr>
        <w:t>202</w:t>
      </w:r>
      <w:r w:rsidR="00DF52EB">
        <w:rPr>
          <w:rFonts w:eastAsia="Times New Roman" w:cstheme="minorHAnsi"/>
          <w:color w:val="000000"/>
        </w:rPr>
        <w:t>2</w:t>
      </w:r>
      <w:r w:rsidRPr="00444501">
        <w:rPr>
          <w:rFonts w:eastAsia="Times New Roman" w:cstheme="minorHAnsi"/>
          <w:color w:val="000000"/>
        </w:rPr>
        <w:t xml:space="preserve"> compared to the gross revenue of </w:t>
      </w:r>
      <w:r w:rsidR="00DF52EB">
        <w:rPr>
          <w:rFonts w:eastAsia="Times New Roman" w:cstheme="minorHAnsi"/>
          <w:color w:val="000000"/>
        </w:rPr>
        <w:t>September 2019 through January 2020</w:t>
      </w:r>
      <w:r w:rsidRPr="00444501">
        <w:rPr>
          <w:rFonts w:eastAsia="Times New Roman" w:cstheme="minorHAnsi"/>
          <w:color w:val="000000"/>
        </w:rPr>
        <w:t>.</w:t>
      </w:r>
    </w:p>
    <w:p w14:paraId="398DA945" w14:textId="77777777" w:rsidR="00ED2391" w:rsidRPr="00444501" w:rsidRDefault="00ED2391" w:rsidP="00ED2391">
      <w:pPr>
        <w:pStyle w:val="ListParagraph"/>
        <w:numPr>
          <w:ilvl w:val="0"/>
          <w:numId w:val="4"/>
        </w:numPr>
        <w:shd w:val="clear" w:color="auto" w:fill="FFFFFF"/>
        <w:spacing w:after="0" w:line="240" w:lineRule="auto"/>
        <w:rPr>
          <w:rFonts w:eastAsia="Times New Roman" w:cstheme="minorHAnsi"/>
          <w:color w:val="000000"/>
        </w:rPr>
      </w:pPr>
      <w:r w:rsidRPr="00444501">
        <w:rPr>
          <w:rFonts w:eastAsia="Times New Roman" w:cstheme="minorHAnsi"/>
          <w:color w:val="000000"/>
        </w:rPr>
        <w:t>Be open to the public for the provision of accommodations by no later than March 31, 2021.</w:t>
      </w:r>
    </w:p>
    <w:p w14:paraId="0AA39E87" w14:textId="77777777" w:rsidR="00ED2391" w:rsidRDefault="00ED2391" w:rsidP="00ED2391">
      <w:pPr>
        <w:spacing w:after="0" w:line="240" w:lineRule="auto"/>
      </w:pPr>
    </w:p>
    <w:p w14:paraId="42054815" w14:textId="79C61350" w:rsidR="00ED2391" w:rsidRDefault="00ED2391" w:rsidP="00ED2391">
      <w:pPr>
        <w:pStyle w:val="ListParagraph"/>
        <w:numPr>
          <w:ilvl w:val="0"/>
          <w:numId w:val="1"/>
        </w:numPr>
        <w:spacing w:after="0" w:line="240" w:lineRule="auto"/>
        <w:ind w:left="0"/>
      </w:pPr>
      <w:r w:rsidRPr="007E0BC8">
        <w:rPr>
          <w:b/>
          <w:bCs/>
        </w:rPr>
        <w:t xml:space="preserve">Our organization has received other coronavirus relief funding such as </w:t>
      </w:r>
      <w:r>
        <w:rPr>
          <w:b/>
          <w:bCs/>
        </w:rPr>
        <w:t xml:space="preserve">a </w:t>
      </w:r>
      <w:r w:rsidRPr="007E0BC8">
        <w:rPr>
          <w:b/>
          <w:bCs/>
        </w:rPr>
        <w:t>PPP loan, are we eligible to apply?</w:t>
      </w:r>
      <w:r>
        <w:t xml:space="preserve"> </w:t>
      </w:r>
    </w:p>
    <w:p w14:paraId="5FAB1974" w14:textId="77777777" w:rsidR="00ED2391" w:rsidRDefault="00ED2391" w:rsidP="00ED2391">
      <w:pPr>
        <w:pStyle w:val="ListParagraph"/>
        <w:spacing w:after="0" w:line="240" w:lineRule="auto"/>
        <w:ind w:left="0"/>
      </w:pPr>
    </w:p>
    <w:p w14:paraId="41FC7073" w14:textId="437ED122" w:rsidR="00ED2391" w:rsidRDefault="00ED2391" w:rsidP="00ED2391">
      <w:pPr>
        <w:spacing w:after="0" w:line="240" w:lineRule="auto"/>
      </w:pPr>
      <w:r>
        <w:t xml:space="preserve">Yes, you are eligible to apply. Receiving other CARES funding does not disqualify you from applying for this program. </w:t>
      </w:r>
    </w:p>
    <w:p w14:paraId="0C72C88B" w14:textId="77777777" w:rsidR="00ED2391" w:rsidRDefault="00ED2391" w:rsidP="00ED2391">
      <w:pPr>
        <w:spacing w:after="0" w:line="240" w:lineRule="auto"/>
      </w:pPr>
    </w:p>
    <w:p w14:paraId="2A842B07" w14:textId="77777777" w:rsidR="00ED2391" w:rsidRPr="007E0BC8" w:rsidRDefault="00ED2391" w:rsidP="00ED2391">
      <w:pPr>
        <w:pStyle w:val="ListParagraph"/>
        <w:numPr>
          <w:ilvl w:val="0"/>
          <w:numId w:val="1"/>
        </w:numPr>
        <w:spacing w:after="0" w:line="240" w:lineRule="auto"/>
        <w:ind w:left="0"/>
        <w:rPr>
          <w:b/>
          <w:bCs/>
        </w:rPr>
      </w:pPr>
      <w:r w:rsidRPr="007E0BC8">
        <w:rPr>
          <w:b/>
          <w:bCs/>
        </w:rPr>
        <w:t>How do I know if my organization is registered with the State of Maryland and is in good standing?</w:t>
      </w:r>
    </w:p>
    <w:p w14:paraId="2B737DAA" w14:textId="77777777" w:rsidR="00ED2391" w:rsidRPr="00B16B58" w:rsidRDefault="00ED2391" w:rsidP="00ED2391">
      <w:pPr>
        <w:shd w:val="clear" w:color="auto" w:fill="FFFFFF"/>
        <w:spacing w:after="0" w:line="240" w:lineRule="auto"/>
        <w:ind w:firstLine="720"/>
        <w:rPr>
          <w:rFonts w:ascii="Calibri" w:eastAsia="Times New Roman" w:hAnsi="Calibri" w:cs="Calibri"/>
          <w:color w:val="000000"/>
        </w:rPr>
      </w:pPr>
      <w:r w:rsidRPr="00B16B58">
        <w:rPr>
          <w:rFonts w:ascii="Calibri" w:eastAsia="Times New Roman" w:hAnsi="Calibri" w:cs="Calibri"/>
          <w:color w:val="000000"/>
        </w:rPr>
        <w:t>Follow these steps to determine whether your business is in “Good Standing”:</w:t>
      </w:r>
    </w:p>
    <w:p w14:paraId="08A8BF99" w14:textId="77777777" w:rsidR="00ED2391" w:rsidRPr="002D712A" w:rsidRDefault="00ED2391" w:rsidP="00ED2391">
      <w:pPr>
        <w:pStyle w:val="ListParagraph"/>
        <w:shd w:val="clear" w:color="auto" w:fill="FFFFFF"/>
        <w:spacing w:after="0" w:line="240" w:lineRule="auto"/>
        <w:ind w:left="0"/>
        <w:rPr>
          <w:rFonts w:eastAsia="Times New Roman" w:cstheme="minorHAnsi"/>
          <w:color w:val="000000"/>
        </w:rPr>
      </w:pPr>
      <w:r w:rsidRPr="002D712A">
        <w:rPr>
          <w:rFonts w:eastAsia="Times New Roman" w:cstheme="minorHAnsi"/>
          <w:color w:val="000000"/>
        </w:rPr>
        <w:t>Go to </w:t>
      </w:r>
      <w:hyperlink r:id="rId6" w:history="1">
        <w:r w:rsidRPr="002D712A">
          <w:rPr>
            <w:rFonts w:eastAsia="Times New Roman" w:cstheme="minorHAnsi"/>
            <w:color w:val="355997"/>
            <w:u w:val="single"/>
          </w:rPr>
          <w:t>Maryland Business Express</w:t>
        </w:r>
      </w:hyperlink>
    </w:p>
    <w:p w14:paraId="4CCB0615" w14:textId="77777777" w:rsidR="00ED2391" w:rsidRPr="00AB2CE6" w:rsidRDefault="00ED2391" w:rsidP="00ED2391">
      <w:pPr>
        <w:pStyle w:val="ListParagraph"/>
        <w:shd w:val="clear" w:color="auto" w:fill="FFFFFF"/>
        <w:spacing w:after="0" w:line="240" w:lineRule="auto"/>
        <w:ind w:left="0"/>
        <w:rPr>
          <w:rFonts w:eastAsia="Times New Roman" w:cstheme="minorHAnsi"/>
          <w:color w:val="000000"/>
        </w:rPr>
      </w:pPr>
      <w:r w:rsidRPr="00AB2CE6">
        <w:rPr>
          <w:rFonts w:eastAsia="Times New Roman" w:cstheme="minorHAnsi"/>
          <w:color w:val="000000"/>
        </w:rPr>
        <w:t>In the "Business Quick Links" section, select "Business Entity Search".</w:t>
      </w:r>
    </w:p>
    <w:p w14:paraId="23B521A2" w14:textId="77777777" w:rsidR="00ED2391" w:rsidRPr="00AB2CE6" w:rsidRDefault="00ED2391" w:rsidP="00ED2391">
      <w:pPr>
        <w:pStyle w:val="ListParagraph"/>
        <w:shd w:val="clear" w:color="auto" w:fill="FFFFFF"/>
        <w:spacing w:after="0" w:line="240" w:lineRule="auto"/>
        <w:ind w:left="0"/>
        <w:rPr>
          <w:rFonts w:eastAsia="Times New Roman" w:cstheme="minorHAnsi"/>
          <w:color w:val="000000"/>
        </w:rPr>
      </w:pPr>
      <w:r w:rsidRPr="00AB2CE6">
        <w:rPr>
          <w:rFonts w:eastAsia="Times New Roman" w:cstheme="minorHAnsi"/>
          <w:color w:val="000000"/>
        </w:rPr>
        <w:t>Enter your business name and select "Search".</w:t>
      </w:r>
    </w:p>
    <w:p w14:paraId="76D7FAB2" w14:textId="77777777" w:rsidR="00ED2391" w:rsidRPr="00AB2CE6" w:rsidRDefault="00ED2391" w:rsidP="00ED2391">
      <w:pPr>
        <w:pStyle w:val="ListParagraph"/>
        <w:shd w:val="clear" w:color="auto" w:fill="FFFFFF"/>
        <w:spacing w:after="0" w:line="240" w:lineRule="auto"/>
        <w:ind w:left="0"/>
        <w:rPr>
          <w:rFonts w:eastAsia="Times New Roman" w:cstheme="minorHAnsi"/>
          <w:color w:val="000000"/>
        </w:rPr>
      </w:pPr>
      <w:r w:rsidRPr="00AB2CE6">
        <w:rPr>
          <w:rFonts w:eastAsia="Times New Roman" w:cstheme="minorHAnsi"/>
          <w:color w:val="000000"/>
        </w:rPr>
        <w:t>Your business will be listed if you are registered.</w:t>
      </w:r>
    </w:p>
    <w:p w14:paraId="56B97D5E" w14:textId="77777777" w:rsidR="00ED2391" w:rsidRDefault="00ED2391" w:rsidP="00ED2391">
      <w:pPr>
        <w:pStyle w:val="ListParagraph"/>
        <w:shd w:val="clear" w:color="auto" w:fill="FFFFFF"/>
        <w:spacing w:after="0" w:line="240" w:lineRule="auto"/>
        <w:ind w:left="0"/>
        <w:rPr>
          <w:rFonts w:eastAsia="Times New Roman" w:cstheme="minorHAnsi"/>
          <w:color w:val="000000"/>
        </w:rPr>
      </w:pPr>
      <w:r w:rsidRPr="00AB2CE6">
        <w:rPr>
          <w:rFonts w:eastAsia="Times New Roman" w:cstheme="minorHAnsi"/>
          <w:color w:val="000000"/>
        </w:rPr>
        <w:t>Select your business and check under the General Information tab to verify that your business is in Good Standing. It is not necessary to order a copy of</w:t>
      </w:r>
      <w:r w:rsidRPr="00444501">
        <w:rPr>
          <w:rFonts w:eastAsia="Times New Roman" w:cstheme="minorHAnsi"/>
          <w:color w:val="000000"/>
        </w:rPr>
        <w:t xml:space="preserve"> your certificate of good standing.</w:t>
      </w:r>
    </w:p>
    <w:p w14:paraId="250B5EFC" w14:textId="77777777" w:rsidR="00ED2391" w:rsidRDefault="00ED2391" w:rsidP="00ED2391">
      <w:pPr>
        <w:pStyle w:val="ListParagraph"/>
        <w:shd w:val="clear" w:color="auto" w:fill="FFFFFF"/>
        <w:spacing w:after="0" w:line="240" w:lineRule="auto"/>
        <w:ind w:left="0"/>
        <w:rPr>
          <w:rFonts w:eastAsia="Times New Roman" w:cstheme="minorHAnsi"/>
          <w:color w:val="000000"/>
        </w:rPr>
      </w:pPr>
    </w:p>
    <w:p w14:paraId="4047A93C" w14:textId="77777777" w:rsidR="00ED2391" w:rsidRDefault="00ED2391" w:rsidP="00ED2391">
      <w:pPr>
        <w:pStyle w:val="ListParagraph"/>
        <w:shd w:val="clear" w:color="auto" w:fill="FFFFFF"/>
        <w:spacing w:after="0" w:line="240" w:lineRule="auto"/>
        <w:ind w:left="0"/>
        <w:rPr>
          <w:rFonts w:eastAsia="Times New Roman" w:cstheme="minorHAnsi"/>
          <w:color w:val="000000"/>
        </w:rPr>
      </w:pPr>
    </w:p>
    <w:p w14:paraId="18344BC6" w14:textId="4F4ED441" w:rsidR="00ED2391" w:rsidRDefault="00ED2391" w:rsidP="00ED2391">
      <w:pPr>
        <w:pStyle w:val="ListParagraph"/>
        <w:numPr>
          <w:ilvl w:val="0"/>
          <w:numId w:val="1"/>
        </w:numPr>
        <w:spacing w:after="0" w:line="240" w:lineRule="auto"/>
        <w:ind w:left="0"/>
        <w:rPr>
          <w:b/>
          <w:bCs/>
        </w:rPr>
      </w:pPr>
      <w:r w:rsidRPr="00F102FF">
        <w:rPr>
          <w:b/>
          <w:bCs/>
        </w:rPr>
        <w:t xml:space="preserve">Does the </w:t>
      </w:r>
      <w:r>
        <w:rPr>
          <w:b/>
          <w:bCs/>
        </w:rPr>
        <w:t>Hotel Relief</w:t>
      </w:r>
      <w:r w:rsidRPr="00F102FF">
        <w:rPr>
          <w:b/>
          <w:bCs/>
        </w:rPr>
        <w:t xml:space="preserve"> Grant also help/include Airbnb’s or other short</w:t>
      </w:r>
      <w:r>
        <w:rPr>
          <w:b/>
          <w:bCs/>
        </w:rPr>
        <w:t>-</w:t>
      </w:r>
      <w:r w:rsidRPr="00F102FF">
        <w:rPr>
          <w:b/>
          <w:bCs/>
        </w:rPr>
        <w:t xml:space="preserve">term rentals? </w:t>
      </w:r>
    </w:p>
    <w:p w14:paraId="57C90DC4" w14:textId="3A9D485E" w:rsidR="00ED2391" w:rsidRDefault="00ED2391" w:rsidP="00ED2391">
      <w:pPr>
        <w:pStyle w:val="ListParagraph"/>
        <w:spacing w:after="0" w:line="240" w:lineRule="auto"/>
      </w:pPr>
      <w:r>
        <w:t>No. The lodging provider must have at least 10 sleeping rooms or 5 sleeping rooms if the entity is a bed and breakfast establishment as defined in State law.</w:t>
      </w:r>
    </w:p>
    <w:p w14:paraId="57220BBE" w14:textId="77777777" w:rsidR="00ED2391" w:rsidRDefault="00ED2391" w:rsidP="00ED2391">
      <w:pPr>
        <w:pStyle w:val="ListParagraph"/>
        <w:spacing w:after="0" w:line="240" w:lineRule="auto"/>
        <w:ind w:left="0"/>
        <w:rPr>
          <w:b/>
          <w:bCs/>
        </w:rPr>
      </w:pPr>
    </w:p>
    <w:p w14:paraId="5029554F" w14:textId="77777777" w:rsidR="00ED2391" w:rsidRDefault="00ED2391" w:rsidP="00ED2391">
      <w:pPr>
        <w:pStyle w:val="ListParagraph"/>
        <w:spacing w:after="0" w:line="240" w:lineRule="auto"/>
        <w:ind w:left="0"/>
        <w:rPr>
          <w:b/>
          <w:bCs/>
        </w:rPr>
      </w:pPr>
    </w:p>
    <w:p w14:paraId="5CBA9702" w14:textId="77777777" w:rsidR="00ED2391" w:rsidRPr="00E55882" w:rsidRDefault="00ED2391" w:rsidP="00ED2391">
      <w:pPr>
        <w:pStyle w:val="ListParagraph"/>
        <w:numPr>
          <w:ilvl w:val="0"/>
          <w:numId w:val="1"/>
        </w:numPr>
        <w:spacing w:after="0" w:line="240" w:lineRule="auto"/>
        <w:ind w:left="0"/>
        <w:rPr>
          <w:b/>
          <w:bCs/>
        </w:rPr>
      </w:pPr>
      <w:r w:rsidRPr="00E55882">
        <w:rPr>
          <w:b/>
          <w:bCs/>
        </w:rPr>
        <w:t>Will we receive notice that our application has been received in full?</w:t>
      </w:r>
      <w:r w:rsidRPr="00F102FF">
        <w:t xml:space="preserve"> </w:t>
      </w:r>
    </w:p>
    <w:p w14:paraId="7D40035C" w14:textId="77777777" w:rsidR="00ED2391" w:rsidRDefault="00ED2391" w:rsidP="00ED2391">
      <w:pPr>
        <w:pStyle w:val="ListParagraph"/>
        <w:spacing w:after="0" w:line="240" w:lineRule="auto"/>
        <w:ind w:left="0"/>
      </w:pPr>
    </w:p>
    <w:p w14:paraId="1BCDE63F" w14:textId="1FD2EE9A" w:rsidR="00ED2391" w:rsidRDefault="00ED2391" w:rsidP="00ED2391">
      <w:pPr>
        <w:pStyle w:val="ListParagraph"/>
        <w:spacing w:after="0" w:line="240" w:lineRule="auto"/>
        <w:ind w:left="0"/>
      </w:pPr>
      <w:r w:rsidRPr="003C7AAD">
        <w:t xml:space="preserve">Once you submit the application you will receive an email confirmation </w:t>
      </w:r>
      <w:r>
        <w:t xml:space="preserve">that your application was received (which will include your application number), and </w:t>
      </w:r>
      <w:r w:rsidRPr="003C7AAD">
        <w:t xml:space="preserve">instructions </w:t>
      </w:r>
      <w:r>
        <w:t>with a link to securely</w:t>
      </w:r>
      <w:r w:rsidRPr="003C7AAD">
        <w:t xml:space="preserve"> upload the </w:t>
      </w:r>
      <w:r w:rsidR="003548C6">
        <w:t xml:space="preserve">Annual Income Statements, broken down by month for 2019, 2020, 2021, and 2022 </w:t>
      </w:r>
      <w:r w:rsidR="00A91298">
        <w:t xml:space="preserve">(through 3/31/2022) </w:t>
      </w:r>
      <w:r w:rsidR="003548C6">
        <w:t>to demonstrate the required decline in revenue.</w:t>
      </w:r>
    </w:p>
    <w:p w14:paraId="285D5C85" w14:textId="77777777" w:rsidR="003548C6" w:rsidRPr="003548C6" w:rsidRDefault="003548C6" w:rsidP="003548C6">
      <w:pPr>
        <w:pStyle w:val="ListParagraph"/>
        <w:spacing w:after="0" w:line="240" w:lineRule="auto"/>
        <w:ind w:left="0"/>
        <w:rPr>
          <w:b/>
          <w:bCs/>
        </w:rPr>
      </w:pPr>
    </w:p>
    <w:p w14:paraId="0480CA68" w14:textId="7FBA47B1" w:rsidR="00ED2391" w:rsidRDefault="00ED2391" w:rsidP="00ED2391">
      <w:pPr>
        <w:pStyle w:val="ListParagraph"/>
        <w:numPr>
          <w:ilvl w:val="0"/>
          <w:numId w:val="1"/>
        </w:numPr>
        <w:spacing w:after="0" w:line="240" w:lineRule="auto"/>
        <w:ind w:left="0"/>
        <w:rPr>
          <w:b/>
          <w:bCs/>
        </w:rPr>
      </w:pPr>
      <w:r w:rsidRPr="00E55882">
        <w:rPr>
          <w:b/>
          <w:bCs/>
        </w:rPr>
        <w:t>What are the sales and use tax</w:t>
      </w:r>
      <w:r>
        <w:rPr>
          <w:b/>
          <w:bCs/>
        </w:rPr>
        <w:t>es</w:t>
      </w:r>
      <w:r w:rsidRPr="00E55882">
        <w:rPr>
          <w:b/>
          <w:bCs/>
        </w:rPr>
        <w:t xml:space="preserve"> under 11-102 Tax-General Article of the Maryland Code?</w:t>
      </w:r>
    </w:p>
    <w:p w14:paraId="5BE1B1D9" w14:textId="77777777" w:rsidR="00ED2391" w:rsidRDefault="00ED2391" w:rsidP="00ED2391">
      <w:pPr>
        <w:pStyle w:val="ListParagraph"/>
        <w:spacing w:after="0" w:line="240" w:lineRule="auto"/>
        <w:ind w:left="0"/>
        <w:rPr>
          <w:b/>
          <w:bCs/>
        </w:rPr>
      </w:pPr>
    </w:p>
    <w:p w14:paraId="7C70C944" w14:textId="6ECC69A9" w:rsidR="00ED2391" w:rsidRDefault="00ED2391" w:rsidP="00ED2391">
      <w:pPr>
        <w:spacing w:after="0" w:line="240" w:lineRule="auto"/>
      </w:pPr>
      <w:r>
        <w:lastRenderedPageBreak/>
        <w:t>This includes Tax Code 111 and 901 which have been identified by the MD Comptroller's office as those state tax codes associated with overnight lodging.  111 is hotels without Beer, Wine and Liquor (limited- service hotels) and 901 is hotels with Beer, Wine and Liquor (full-service hotels.)</w:t>
      </w:r>
    </w:p>
    <w:p w14:paraId="0DE62413" w14:textId="77777777" w:rsidR="00ED2391" w:rsidRDefault="00ED2391" w:rsidP="00ED2391">
      <w:pPr>
        <w:pStyle w:val="ListParagraph"/>
        <w:spacing w:after="0" w:line="240" w:lineRule="auto"/>
        <w:ind w:left="0"/>
        <w:rPr>
          <w:b/>
          <w:bCs/>
        </w:rPr>
      </w:pPr>
    </w:p>
    <w:p w14:paraId="5102B5CF" w14:textId="77777777" w:rsidR="00ED2391" w:rsidRDefault="00ED2391" w:rsidP="00ED2391">
      <w:pPr>
        <w:pStyle w:val="ListParagraph"/>
        <w:spacing w:after="0" w:line="240" w:lineRule="auto"/>
        <w:ind w:left="0"/>
        <w:rPr>
          <w:b/>
          <w:bCs/>
        </w:rPr>
      </w:pPr>
    </w:p>
    <w:p w14:paraId="700595EC" w14:textId="77777777" w:rsidR="00ED2391" w:rsidRPr="00E55882" w:rsidRDefault="00ED2391" w:rsidP="00ED2391">
      <w:pPr>
        <w:pStyle w:val="ListParagraph"/>
        <w:numPr>
          <w:ilvl w:val="0"/>
          <w:numId w:val="1"/>
        </w:numPr>
        <w:spacing w:after="0" w:line="240" w:lineRule="auto"/>
        <w:ind w:left="0"/>
        <w:rPr>
          <w:b/>
          <w:bCs/>
        </w:rPr>
      </w:pPr>
      <w:r w:rsidRPr="00E55882">
        <w:rPr>
          <w:b/>
          <w:bCs/>
        </w:rPr>
        <w:t>Should I apply for all hotels we own and manage under one application even though they all have their own TIN?</w:t>
      </w:r>
      <w:r>
        <w:t xml:space="preserve"> </w:t>
      </w:r>
    </w:p>
    <w:p w14:paraId="215562C4" w14:textId="77777777" w:rsidR="00ED2391" w:rsidRDefault="00ED2391" w:rsidP="00ED2391">
      <w:pPr>
        <w:pStyle w:val="ListParagraph"/>
        <w:spacing w:after="0" w:line="240" w:lineRule="auto"/>
        <w:ind w:left="0"/>
      </w:pPr>
    </w:p>
    <w:p w14:paraId="049B0969" w14:textId="20E6EFF0" w:rsidR="00ED2391" w:rsidRDefault="00ED2391" w:rsidP="00ED2391">
      <w:pPr>
        <w:spacing w:after="0" w:line="240" w:lineRule="auto"/>
      </w:pPr>
      <w:r>
        <w:t>No.  Please submit an application for each individual TIN/EIN.</w:t>
      </w:r>
    </w:p>
    <w:p w14:paraId="568F8CB9" w14:textId="77777777" w:rsidR="00F14C52" w:rsidRDefault="00F14C52" w:rsidP="00ED2391">
      <w:pPr>
        <w:spacing w:after="0" w:line="240" w:lineRule="auto"/>
      </w:pPr>
    </w:p>
    <w:p w14:paraId="1C0787E6" w14:textId="5EE963E5" w:rsidR="00ED2391" w:rsidRPr="00ED2391" w:rsidRDefault="00ED2391" w:rsidP="00F14C52">
      <w:pPr>
        <w:pStyle w:val="ListParagraph"/>
        <w:numPr>
          <w:ilvl w:val="0"/>
          <w:numId w:val="1"/>
        </w:numPr>
        <w:spacing w:after="0" w:line="240" w:lineRule="auto"/>
        <w:ind w:left="0"/>
      </w:pPr>
      <w:r w:rsidRPr="00ED2391">
        <w:rPr>
          <w:b/>
          <w:bCs/>
        </w:rPr>
        <w:t xml:space="preserve">Same owner/operator among multiple properties - The same people or group of people own and operate multiple properties - they would all be listed on one grant application. Is this correct? </w:t>
      </w:r>
    </w:p>
    <w:p w14:paraId="67F55486" w14:textId="77777777" w:rsidR="00ED2391" w:rsidRDefault="00ED2391" w:rsidP="00ED2391">
      <w:pPr>
        <w:spacing w:after="0" w:line="240" w:lineRule="auto"/>
      </w:pPr>
    </w:p>
    <w:p w14:paraId="482A3AA8" w14:textId="6563DD5F" w:rsidR="00ED2391" w:rsidRDefault="00ED2391" w:rsidP="00ED2391">
      <w:pPr>
        <w:spacing w:after="0" w:line="240" w:lineRule="auto"/>
      </w:pPr>
      <w:r w:rsidRPr="00267264">
        <w:t xml:space="preserve">No. A separate application </w:t>
      </w:r>
      <w:r w:rsidRPr="00F14C52">
        <w:rPr>
          <w:u w:val="single"/>
        </w:rPr>
        <w:t>must</w:t>
      </w:r>
      <w:r w:rsidRPr="00267264">
        <w:t xml:space="preserve"> be submitted for each property individually</w:t>
      </w:r>
      <w:r>
        <w:t xml:space="preserve">. Only the property owner may apply. </w:t>
      </w:r>
      <w:r w:rsidR="00F14C52">
        <w:t xml:space="preserve"> </w:t>
      </w:r>
      <w:r>
        <w:t xml:space="preserve">Management companies are not eligible. </w:t>
      </w:r>
    </w:p>
    <w:p w14:paraId="17190C49" w14:textId="77777777" w:rsidR="00ED2391" w:rsidRDefault="00ED2391" w:rsidP="00ED2391">
      <w:pPr>
        <w:spacing w:after="0" w:line="240" w:lineRule="auto"/>
      </w:pPr>
    </w:p>
    <w:p w14:paraId="54837E0D" w14:textId="77777777" w:rsidR="00ED2391" w:rsidRDefault="00ED2391" w:rsidP="00F14C52">
      <w:pPr>
        <w:pStyle w:val="ListParagraph"/>
        <w:spacing w:after="0" w:line="240" w:lineRule="auto"/>
        <w:ind w:left="0"/>
        <w:rPr>
          <w:b/>
          <w:bCs/>
        </w:rPr>
      </w:pPr>
    </w:p>
    <w:p w14:paraId="36F90A69" w14:textId="265CE32A" w:rsidR="00ED2391" w:rsidRDefault="00ED2391" w:rsidP="00ED2391">
      <w:pPr>
        <w:pStyle w:val="ListParagraph"/>
        <w:numPr>
          <w:ilvl w:val="0"/>
          <w:numId w:val="1"/>
        </w:numPr>
        <w:spacing w:after="0" w:line="240" w:lineRule="auto"/>
        <w:ind w:left="0"/>
        <w:rPr>
          <w:b/>
          <w:bCs/>
        </w:rPr>
      </w:pPr>
      <w:r>
        <w:rPr>
          <w:b/>
          <w:bCs/>
        </w:rPr>
        <w:t>Can we apply for multiple properties using the same email and contact information but different organization name?</w:t>
      </w:r>
    </w:p>
    <w:p w14:paraId="0B113956" w14:textId="77777777" w:rsidR="00ED2391" w:rsidRDefault="00ED2391" w:rsidP="00ED2391">
      <w:pPr>
        <w:pStyle w:val="ListParagraph"/>
        <w:spacing w:after="0" w:line="240" w:lineRule="auto"/>
        <w:ind w:left="0"/>
        <w:rPr>
          <w:b/>
          <w:bCs/>
        </w:rPr>
      </w:pPr>
    </w:p>
    <w:p w14:paraId="2ED14DE4" w14:textId="2AE8AD80" w:rsidR="00ED2391" w:rsidRPr="00267264" w:rsidRDefault="00ED2391" w:rsidP="00ED2391">
      <w:pPr>
        <w:pStyle w:val="ListParagraph"/>
        <w:spacing w:after="0" w:line="240" w:lineRule="auto"/>
        <w:ind w:left="0"/>
      </w:pPr>
      <w:r w:rsidRPr="00267264">
        <w:t>Yes.  But an individual application must be made for each</w:t>
      </w:r>
      <w:r w:rsidR="00F14C52">
        <w:t xml:space="preserve"> individual</w:t>
      </w:r>
      <w:r w:rsidRPr="00267264">
        <w:t xml:space="preserve"> property to qualify</w:t>
      </w:r>
      <w:r w:rsidR="00F14C52">
        <w:t>.</w:t>
      </w:r>
    </w:p>
    <w:p w14:paraId="0E53C04C" w14:textId="77777777" w:rsidR="00ED2391" w:rsidRDefault="00ED2391" w:rsidP="00ED2391">
      <w:pPr>
        <w:pStyle w:val="ListParagraph"/>
        <w:spacing w:after="0" w:line="240" w:lineRule="auto"/>
        <w:ind w:left="0"/>
      </w:pPr>
    </w:p>
    <w:p w14:paraId="3E04D3F0" w14:textId="77777777" w:rsidR="00ED2391" w:rsidRPr="00E55882" w:rsidRDefault="00ED2391" w:rsidP="00ED2391">
      <w:pPr>
        <w:pStyle w:val="ListParagraph"/>
        <w:spacing w:after="0" w:line="240" w:lineRule="auto"/>
        <w:ind w:left="0"/>
        <w:rPr>
          <w:b/>
          <w:bCs/>
        </w:rPr>
      </w:pPr>
    </w:p>
    <w:p w14:paraId="5A437E18" w14:textId="446F2C26" w:rsidR="00ED2391" w:rsidRDefault="00ED2391" w:rsidP="00ED2391">
      <w:pPr>
        <w:pStyle w:val="ListParagraph"/>
        <w:numPr>
          <w:ilvl w:val="0"/>
          <w:numId w:val="1"/>
        </w:numPr>
        <w:spacing w:after="0" w:line="240" w:lineRule="auto"/>
        <w:ind w:left="0"/>
        <w:rPr>
          <w:b/>
          <w:bCs/>
        </w:rPr>
      </w:pPr>
      <w:r>
        <w:rPr>
          <w:b/>
          <w:bCs/>
        </w:rPr>
        <w:t>What will happen if another grant comes through that would cover the same items, and we already received this grant?</w:t>
      </w:r>
    </w:p>
    <w:p w14:paraId="6A494BBD" w14:textId="77777777" w:rsidR="00ED2391" w:rsidRDefault="00ED2391" w:rsidP="00ED2391">
      <w:pPr>
        <w:pStyle w:val="ListParagraph"/>
        <w:spacing w:after="0" w:line="240" w:lineRule="auto"/>
        <w:ind w:left="0"/>
        <w:rPr>
          <w:b/>
          <w:bCs/>
        </w:rPr>
      </w:pPr>
    </w:p>
    <w:p w14:paraId="18EB7684" w14:textId="77777777" w:rsidR="00ED2391" w:rsidRPr="006354FA" w:rsidRDefault="00ED2391" w:rsidP="00ED2391">
      <w:pPr>
        <w:spacing w:after="0" w:line="240" w:lineRule="auto"/>
      </w:pPr>
      <w:r>
        <w:t>Receiving other grants does not disqualify you from receipt of a grant from the Hotel Relief Grant Fund</w:t>
      </w:r>
    </w:p>
    <w:p w14:paraId="1C2E6C2A" w14:textId="77777777" w:rsidR="00ED2391" w:rsidRDefault="00ED2391" w:rsidP="00ED2391">
      <w:pPr>
        <w:pStyle w:val="ListParagraph"/>
        <w:spacing w:after="0" w:line="240" w:lineRule="auto"/>
        <w:ind w:left="0"/>
        <w:rPr>
          <w:b/>
          <w:bCs/>
        </w:rPr>
      </w:pPr>
    </w:p>
    <w:p w14:paraId="3BF8424D" w14:textId="77777777" w:rsidR="00ED2391" w:rsidRDefault="00ED2391" w:rsidP="00ED2391">
      <w:pPr>
        <w:pStyle w:val="ListParagraph"/>
        <w:spacing w:after="0" w:line="240" w:lineRule="auto"/>
        <w:ind w:left="0"/>
        <w:rPr>
          <w:b/>
          <w:bCs/>
        </w:rPr>
      </w:pPr>
    </w:p>
    <w:p w14:paraId="3E1462E8" w14:textId="77777777" w:rsidR="00ED2391" w:rsidRDefault="00ED2391" w:rsidP="00ED2391">
      <w:pPr>
        <w:pStyle w:val="ListParagraph"/>
        <w:numPr>
          <w:ilvl w:val="0"/>
          <w:numId w:val="1"/>
        </w:numPr>
        <w:spacing w:after="0" w:line="240" w:lineRule="auto"/>
        <w:ind w:left="0"/>
        <w:rPr>
          <w:b/>
          <w:bCs/>
        </w:rPr>
      </w:pPr>
      <w:r>
        <w:rPr>
          <w:b/>
          <w:bCs/>
        </w:rPr>
        <w:t>Where does the completed grant application get submitted to?</w:t>
      </w:r>
    </w:p>
    <w:p w14:paraId="2F233D71" w14:textId="77777777" w:rsidR="00ED2391" w:rsidRDefault="00ED2391" w:rsidP="00ED2391">
      <w:pPr>
        <w:pStyle w:val="ListParagraph"/>
        <w:spacing w:after="0" w:line="240" w:lineRule="auto"/>
        <w:ind w:left="0"/>
      </w:pPr>
    </w:p>
    <w:p w14:paraId="75F8E5C0" w14:textId="596783D8" w:rsidR="00ED2391" w:rsidRDefault="00ED2391" w:rsidP="00ED2391">
      <w:pPr>
        <w:pStyle w:val="ListParagraph"/>
        <w:spacing w:after="0" w:line="240" w:lineRule="auto"/>
        <w:ind w:left="0"/>
      </w:pPr>
      <w:r w:rsidRPr="006354FA">
        <w:t>Montgomery County Government</w:t>
      </w:r>
      <w:r>
        <w:t>, Office of the County Executive – Business Advancement Team.</w:t>
      </w:r>
    </w:p>
    <w:p w14:paraId="6892DE73" w14:textId="77777777" w:rsidR="00ED2391" w:rsidRPr="006354FA" w:rsidRDefault="00ED2391" w:rsidP="00ED2391">
      <w:pPr>
        <w:pStyle w:val="ListParagraph"/>
        <w:spacing w:after="0" w:line="240" w:lineRule="auto"/>
        <w:ind w:left="0"/>
      </w:pPr>
    </w:p>
    <w:p w14:paraId="656CCA9A" w14:textId="77777777" w:rsidR="00ED2391" w:rsidRPr="006354FA" w:rsidRDefault="00ED2391" w:rsidP="00ED2391">
      <w:pPr>
        <w:pStyle w:val="ListParagraph"/>
        <w:numPr>
          <w:ilvl w:val="0"/>
          <w:numId w:val="1"/>
        </w:numPr>
        <w:spacing w:after="0" w:line="240" w:lineRule="auto"/>
        <w:ind w:left="0"/>
      </w:pPr>
      <w:r w:rsidRPr="007E0BC8">
        <w:rPr>
          <w:b/>
          <w:bCs/>
        </w:rPr>
        <w:t>Does a tax delinquency eliminate the hotel from consideration?</w:t>
      </w:r>
    </w:p>
    <w:p w14:paraId="19A55435" w14:textId="77777777" w:rsidR="00ED2391" w:rsidRDefault="00ED2391" w:rsidP="00ED2391">
      <w:pPr>
        <w:spacing w:after="0" w:line="240" w:lineRule="auto"/>
      </w:pPr>
    </w:p>
    <w:p w14:paraId="769C3C0F" w14:textId="5EE4D051" w:rsidR="00ED2391" w:rsidRDefault="00ED2391" w:rsidP="00ED2391">
      <w:pPr>
        <w:spacing w:after="0" w:line="240" w:lineRule="auto"/>
      </w:pPr>
      <w:r>
        <w:t>Yes. The Department will make no exception to the requirement that an applicant may not have any current tax delinquency with the State of Maryland and Montgomery County Government at the time of application. This is the “Good Standing” requirement.</w:t>
      </w:r>
    </w:p>
    <w:p w14:paraId="62B8FE3D" w14:textId="77777777" w:rsidR="00ED2391" w:rsidRDefault="00ED2391" w:rsidP="00ED2391">
      <w:pPr>
        <w:pStyle w:val="ListParagraph"/>
        <w:spacing w:after="0" w:line="240" w:lineRule="auto"/>
        <w:ind w:left="0"/>
        <w:rPr>
          <w:b/>
          <w:bCs/>
        </w:rPr>
      </w:pPr>
    </w:p>
    <w:p w14:paraId="4A1DD2B8" w14:textId="77777777" w:rsidR="00ED2391" w:rsidRDefault="00ED2391" w:rsidP="00ED2391">
      <w:pPr>
        <w:pStyle w:val="ListParagraph"/>
        <w:numPr>
          <w:ilvl w:val="0"/>
          <w:numId w:val="1"/>
        </w:numPr>
        <w:spacing w:after="0" w:line="240" w:lineRule="auto"/>
        <w:ind w:left="0"/>
        <w:rPr>
          <w:b/>
          <w:bCs/>
        </w:rPr>
      </w:pPr>
      <w:r>
        <w:rPr>
          <w:b/>
          <w:bCs/>
        </w:rPr>
        <w:t>Is there a maximum annual revenue for any specific hotel that disqualifies a hotel from receiving this grant?</w:t>
      </w:r>
    </w:p>
    <w:p w14:paraId="7529C058" w14:textId="77777777" w:rsidR="00ED2391" w:rsidRDefault="00ED2391" w:rsidP="00ED2391">
      <w:pPr>
        <w:pStyle w:val="ListParagraph"/>
        <w:spacing w:after="0" w:line="240" w:lineRule="auto"/>
        <w:ind w:left="0"/>
        <w:rPr>
          <w:b/>
          <w:bCs/>
        </w:rPr>
      </w:pPr>
    </w:p>
    <w:p w14:paraId="5DC4F890" w14:textId="77777777" w:rsidR="00ED2391" w:rsidRPr="00267264" w:rsidRDefault="00ED2391" w:rsidP="00ED2391">
      <w:pPr>
        <w:pStyle w:val="ListParagraph"/>
        <w:spacing w:after="0" w:line="240" w:lineRule="auto"/>
        <w:ind w:left="0"/>
      </w:pPr>
      <w:r w:rsidRPr="00267264">
        <w:t>No</w:t>
      </w:r>
      <w:r>
        <w:t>.  The program does not include revenue limits.</w:t>
      </w:r>
    </w:p>
    <w:p w14:paraId="68808B3F" w14:textId="77777777" w:rsidR="00ED2391" w:rsidRDefault="00ED2391" w:rsidP="00ED2391">
      <w:pPr>
        <w:pStyle w:val="ListParagraph"/>
        <w:spacing w:after="0" w:line="240" w:lineRule="auto"/>
        <w:ind w:left="0"/>
        <w:rPr>
          <w:b/>
          <w:bCs/>
        </w:rPr>
      </w:pPr>
    </w:p>
    <w:p w14:paraId="266ACF0C" w14:textId="77777777" w:rsidR="00ED2391" w:rsidRDefault="00ED2391" w:rsidP="00ED2391">
      <w:pPr>
        <w:pStyle w:val="ListParagraph"/>
        <w:numPr>
          <w:ilvl w:val="0"/>
          <w:numId w:val="1"/>
        </w:numPr>
        <w:spacing w:after="0" w:line="240" w:lineRule="auto"/>
        <w:ind w:left="0"/>
        <w:rPr>
          <w:b/>
          <w:bCs/>
        </w:rPr>
      </w:pPr>
      <w:r>
        <w:rPr>
          <w:b/>
          <w:bCs/>
        </w:rPr>
        <w:t>If the hotel has a management company does that make an owner ineligible?</w:t>
      </w:r>
    </w:p>
    <w:p w14:paraId="6A95CD0F" w14:textId="77777777" w:rsidR="00ED2391" w:rsidRDefault="00ED2391" w:rsidP="00ED2391">
      <w:pPr>
        <w:pStyle w:val="ListParagraph"/>
        <w:spacing w:after="0" w:line="240" w:lineRule="auto"/>
        <w:ind w:left="0"/>
        <w:rPr>
          <w:b/>
          <w:bCs/>
        </w:rPr>
      </w:pPr>
    </w:p>
    <w:p w14:paraId="0FE8A027" w14:textId="6DD2AD07" w:rsidR="00ED2391" w:rsidRPr="00267264" w:rsidRDefault="00ED2391" w:rsidP="00ED2391">
      <w:pPr>
        <w:pStyle w:val="ListParagraph"/>
        <w:spacing w:after="0" w:line="240" w:lineRule="auto"/>
        <w:ind w:left="0"/>
      </w:pPr>
      <w:r w:rsidRPr="00267264">
        <w:t>No.</w:t>
      </w:r>
      <w:r>
        <w:t xml:space="preserve">  However, only the property owner may apply.</w:t>
      </w:r>
      <w:r w:rsidR="00F14C52">
        <w:t xml:space="preserve"> Management companies may not apply.</w:t>
      </w:r>
    </w:p>
    <w:p w14:paraId="6A54BAA1" w14:textId="77777777" w:rsidR="00ED2391" w:rsidRDefault="00ED2391" w:rsidP="00ED2391">
      <w:pPr>
        <w:pStyle w:val="ListParagraph"/>
        <w:spacing w:after="0" w:line="240" w:lineRule="auto"/>
        <w:ind w:left="0"/>
        <w:rPr>
          <w:b/>
          <w:bCs/>
        </w:rPr>
      </w:pPr>
    </w:p>
    <w:p w14:paraId="4F8890BF" w14:textId="2F9BB22D" w:rsidR="00ED2391" w:rsidRDefault="00ED2391" w:rsidP="00ED2391">
      <w:pPr>
        <w:pStyle w:val="ListParagraph"/>
        <w:numPr>
          <w:ilvl w:val="0"/>
          <w:numId w:val="1"/>
        </w:numPr>
        <w:spacing w:after="0" w:line="240" w:lineRule="auto"/>
        <w:ind w:left="0"/>
        <w:rPr>
          <w:b/>
          <w:bCs/>
        </w:rPr>
      </w:pPr>
      <w:r>
        <w:rPr>
          <w:b/>
          <w:bCs/>
        </w:rPr>
        <w:lastRenderedPageBreak/>
        <w:t xml:space="preserve">Are non-profits eligible for the </w:t>
      </w:r>
      <w:r w:rsidR="00F14C52">
        <w:rPr>
          <w:b/>
          <w:bCs/>
        </w:rPr>
        <w:t>Hotel Relief</w:t>
      </w:r>
      <w:r>
        <w:rPr>
          <w:b/>
          <w:bCs/>
        </w:rPr>
        <w:t xml:space="preserve"> grants, or just for-profits?</w:t>
      </w:r>
    </w:p>
    <w:p w14:paraId="4525DC8F" w14:textId="77777777" w:rsidR="00ED2391" w:rsidRDefault="00ED2391" w:rsidP="00ED2391">
      <w:pPr>
        <w:pStyle w:val="ListParagraph"/>
        <w:spacing w:after="0" w:line="240" w:lineRule="auto"/>
        <w:ind w:left="0"/>
        <w:rPr>
          <w:b/>
          <w:bCs/>
        </w:rPr>
      </w:pPr>
    </w:p>
    <w:p w14:paraId="588B2660" w14:textId="2428CC7F" w:rsidR="00ED2391" w:rsidRPr="00460845" w:rsidRDefault="00ED2391" w:rsidP="00ED2391">
      <w:pPr>
        <w:pStyle w:val="ListParagraph"/>
        <w:spacing w:after="0" w:line="240" w:lineRule="auto"/>
        <w:ind w:left="0"/>
      </w:pPr>
      <w:r w:rsidRPr="00460845">
        <w:t xml:space="preserve">Non-profits are eligible as long as they are paying MD Sales &amp; Use Taxes and Montgomery County </w:t>
      </w:r>
      <w:r w:rsidR="00A931FC">
        <w:t>Hotel/Motel tax</w:t>
      </w:r>
      <w:r w:rsidRPr="00460845">
        <w:t>.</w:t>
      </w:r>
    </w:p>
    <w:p w14:paraId="6D4C1534" w14:textId="77777777" w:rsidR="00ED2391" w:rsidRDefault="00ED2391" w:rsidP="00ED2391">
      <w:pPr>
        <w:pStyle w:val="ListParagraph"/>
        <w:spacing w:after="0" w:line="240" w:lineRule="auto"/>
        <w:ind w:left="0"/>
        <w:rPr>
          <w:b/>
          <w:bCs/>
        </w:rPr>
      </w:pPr>
    </w:p>
    <w:p w14:paraId="1AD64E0D" w14:textId="77777777" w:rsidR="00ED2391" w:rsidRDefault="00ED2391" w:rsidP="00ED2391">
      <w:pPr>
        <w:pStyle w:val="ListParagraph"/>
        <w:numPr>
          <w:ilvl w:val="0"/>
          <w:numId w:val="1"/>
        </w:numPr>
        <w:spacing w:after="0" w:line="240" w:lineRule="auto"/>
        <w:ind w:left="0"/>
        <w:rPr>
          <w:b/>
          <w:bCs/>
        </w:rPr>
      </w:pPr>
      <w:r>
        <w:rPr>
          <w:b/>
          <w:bCs/>
        </w:rPr>
        <w:t>Are extended stay properties that host guests staying 30+ days and not paying Montgomery County transient lodging taxes eligible for this grant?</w:t>
      </w:r>
    </w:p>
    <w:p w14:paraId="179F054E" w14:textId="77777777" w:rsidR="00ED2391" w:rsidRDefault="00ED2391" w:rsidP="00ED2391">
      <w:pPr>
        <w:pStyle w:val="ListParagraph"/>
        <w:spacing w:after="0" w:line="240" w:lineRule="auto"/>
        <w:ind w:left="0"/>
        <w:rPr>
          <w:b/>
          <w:bCs/>
        </w:rPr>
      </w:pPr>
    </w:p>
    <w:p w14:paraId="4A9B4A8A" w14:textId="1B7FD9D2" w:rsidR="00ED2391" w:rsidRDefault="00ED2391" w:rsidP="00ED2391">
      <w:pPr>
        <w:pStyle w:val="ListParagraph"/>
        <w:spacing w:after="0" w:line="240" w:lineRule="auto"/>
        <w:ind w:left="0"/>
      </w:pPr>
      <w:r>
        <w:t>Yes, as long as you collect and remit transient lodging taxes for guests staying less than 30 days and you are remitting sales &amp; use taxes to MD Comptroller.</w:t>
      </w:r>
    </w:p>
    <w:p w14:paraId="7AAA65C5" w14:textId="77777777" w:rsidR="00F14C52" w:rsidRDefault="00F14C52" w:rsidP="00ED2391">
      <w:pPr>
        <w:pStyle w:val="ListParagraph"/>
        <w:spacing w:after="0" w:line="240" w:lineRule="auto"/>
        <w:ind w:left="0"/>
      </w:pPr>
    </w:p>
    <w:p w14:paraId="62A2887A" w14:textId="77777777" w:rsidR="00ED2391" w:rsidRDefault="00ED2391" w:rsidP="00ED2391">
      <w:pPr>
        <w:pStyle w:val="ListParagraph"/>
        <w:numPr>
          <w:ilvl w:val="0"/>
          <w:numId w:val="1"/>
        </w:numPr>
        <w:spacing w:after="0" w:line="240" w:lineRule="auto"/>
        <w:ind w:left="0"/>
        <w:rPr>
          <w:b/>
          <w:bCs/>
        </w:rPr>
      </w:pPr>
      <w:r>
        <w:rPr>
          <w:b/>
          <w:bCs/>
        </w:rPr>
        <w:t>I sent in an application but did not receive a confirmation that the submittal was received.  Should I refill out the Grant Application and re-submit?</w:t>
      </w:r>
    </w:p>
    <w:p w14:paraId="105A9E78" w14:textId="77777777" w:rsidR="00ED2391" w:rsidRDefault="00ED2391" w:rsidP="00ED2391">
      <w:pPr>
        <w:pStyle w:val="ListParagraph"/>
        <w:spacing w:after="0" w:line="240" w:lineRule="auto"/>
        <w:ind w:left="0"/>
        <w:rPr>
          <w:b/>
          <w:bCs/>
        </w:rPr>
      </w:pPr>
    </w:p>
    <w:p w14:paraId="7F7E1584" w14:textId="77777777" w:rsidR="00ED2391" w:rsidRDefault="00ED2391" w:rsidP="00ED2391">
      <w:pPr>
        <w:pStyle w:val="ListParagraph"/>
        <w:spacing w:after="0" w:line="240" w:lineRule="auto"/>
        <w:ind w:left="0"/>
      </w:pPr>
      <w:r>
        <w:t>No.  Please send an email (</w:t>
      </w:r>
      <w:hyperlink r:id="rId7" w:history="1">
        <w:r w:rsidRPr="00157C17">
          <w:rPr>
            <w:rStyle w:val="Hyperlink"/>
          </w:rPr>
          <w:t>info@visitmontgomery.com</w:t>
        </w:r>
      </w:hyperlink>
      <w:r>
        <w:t>) to the program and request confirmation of receipt of the application and the attachments.</w:t>
      </w:r>
    </w:p>
    <w:p w14:paraId="230C6470" w14:textId="77777777" w:rsidR="00ED2391" w:rsidRPr="00460845" w:rsidRDefault="00ED2391" w:rsidP="00ED2391">
      <w:pPr>
        <w:pStyle w:val="ListParagraph"/>
        <w:spacing w:after="0" w:line="240" w:lineRule="auto"/>
        <w:ind w:left="0"/>
      </w:pPr>
    </w:p>
    <w:p w14:paraId="2D75DD5A" w14:textId="1B33970D" w:rsidR="00ED2391" w:rsidRPr="006737EA" w:rsidRDefault="00ED2391" w:rsidP="00ED2391">
      <w:pPr>
        <w:pStyle w:val="ListParagraph"/>
        <w:numPr>
          <w:ilvl w:val="0"/>
          <w:numId w:val="1"/>
        </w:numPr>
        <w:spacing w:after="0" w:line="240" w:lineRule="auto"/>
        <w:ind w:left="0"/>
        <w:rPr>
          <w:b/>
          <w:bCs/>
        </w:rPr>
      </w:pPr>
      <w:r w:rsidRPr="00F14C52">
        <w:rPr>
          <w:b/>
          <w:bCs/>
        </w:rPr>
        <w:t xml:space="preserve">Do the </w:t>
      </w:r>
      <w:r w:rsidR="003548C6">
        <w:rPr>
          <w:b/>
          <w:bCs/>
        </w:rPr>
        <w:t xml:space="preserve">Income </w:t>
      </w:r>
      <w:r w:rsidRPr="00F14C52">
        <w:rPr>
          <w:b/>
          <w:bCs/>
        </w:rPr>
        <w:t>Statement</w:t>
      </w:r>
      <w:r w:rsidR="003548C6">
        <w:rPr>
          <w:b/>
          <w:bCs/>
        </w:rPr>
        <w:t>s</w:t>
      </w:r>
      <w:r w:rsidRPr="00F14C52">
        <w:rPr>
          <w:b/>
          <w:bCs/>
        </w:rPr>
        <w:t xml:space="preserve"> need to show EACH month's Gross Revenue</w:t>
      </w:r>
      <w:r w:rsidR="003548C6">
        <w:rPr>
          <w:b/>
          <w:bCs/>
        </w:rPr>
        <w:t xml:space="preserve">? </w:t>
      </w:r>
    </w:p>
    <w:p w14:paraId="1DB9962C" w14:textId="77777777" w:rsidR="00ED2391" w:rsidRDefault="00ED2391" w:rsidP="00ED2391">
      <w:pPr>
        <w:spacing w:after="0" w:line="240" w:lineRule="auto"/>
      </w:pPr>
    </w:p>
    <w:p w14:paraId="1330401C" w14:textId="5BD8F538" w:rsidR="00ED2391" w:rsidRPr="003548C6" w:rsidRDefault="003548C6" w:rsidP="00ED2391">
      <w:pPr>
        <w:pStyle w:val="ListParagraph"/>
        <w:spacing w:after="0" w:line="240" w:lineRule="auto"/>
        <w:ind w:left="0"/>
      </w:pPr>
      <w:r>
        <w:t>Yes.</w:t>
      </w:r>
    </w:p>
    <w:p w14:paraId="3A688C46" w14:textId="77777777" w:rsidR="003548C6" w:rsidRPr="006737EA" w:rsidRDefault="003548C6" w:rsidP="00ED2391">
      <w:pPr>
        <w:pStyle w:val="ListParagraph"/>
        <w:spacing w:after="0" w:line="240" w:lineRule="auto"/>
        <w:ind w:left="0"/>
        <w:rPr>
          <w:b/>
          <w:bCs/>
        </w:rPr>
      </w:pPr>
    </w:p>
    <w:p w14:paraId="3D1837EE" w14:textId="77777777" w:rsidR="00ED2391" w:rsidRDefault="00ED2391" w:rsidP="00ED2391">
      <w:pPr>
        <w:pStyle w:val="ListParagraph"/>
        <w:numPr>
          <w:ilvl w:val="0"/>
          <w:numId w:val="1"/>
        </w:numPr>
        <w:spacing w:after="0" w:line="240" w:lineRule="auto"/>
        <w:ind w:left="0"/>
        <w:rPr>
          <w:b/>
          <w:bCs/>
        </w:rPr>
      </w:pPr>
      <w:r>
        <w:rPr>
          <w:b/>
          <w:bCs/>
        </w:rPr>
        <w:t>Are there any final reports we submit on grant fund usage for this program?</w:t>
      </w:r>
    </w:p>
    <w:p w14:paraId="6526836B" w14:textId="77777777" w:rsidR="00ED2391" w:rsidRDefault="00ED2391" w:rsidP="00ED2391">
      <w:pPr>
        <w:pStyle w:val="ListParagraph"/>
        <w:spacing w:after="0" w:line="240" w:lineRule="auto"/>
        <w:ind w:left="0"/>
        <w:rPr>
          <w:b/>
          <w:bCs/>
        </w:rPr>
      </w:pPr>
    </w:p>
    <w:p w14:paraId="118C9789" w14:textId="275A69A5" w:rsidR="00ED2391" w:rsidRDefault="00ED2391" w:rsidP="00ED2391">
      <w:pPr>
        <w:pStyle w:val="ListParagraph"/>
        <w:spacing w:after="0" w:line="240" w:lineRule="auto"/>
        <w:ind w:left="0"/>
      </w:pPr>
      <w:r>
        <w:t>No</w:t>
      </w:r>
      <w:r w:rsidR="00F14C52">
        <w:t xml:space="preserve"> final reports are required, but the County reserve</w:t>
      </w:r>
      <w:r w:rsidR="003548C6">
        <w:t>s</w:t>
      </w:r>
      <w:r w:rsidR="00F14C52">
        <w:t xml:space="preserve"> the right to review/audit any documents related to the grant</w:t>
      </w:r>
      <w:r>
        <w:t xml:space="preserve">. Grant Awardees </w:t>
      </w:r>
      <w:r w:rsidR="00F14C52">
        <w:t>should maintain their records for 5 years</w:t>
      </w:r>
      <w:r>
        <w:t>.</w:t>
      </w:r>
    </w:p>
    <w:p w14:paraId="599E1951" w14:textId="77777777" w:rsidR="00ED2391" w:rsidRPr="006737EA" w:rsidRDefault="00ED2391" w:rsidP="00ED2391">
      <w:pPr>
        <w:pStyle w:val="ListParagraph"/>
        <w:spacing w:after="0" w:line="240" w:lineRule="auto"/>
        <w:ind w:left="0"/>
      </w:pPr>
    </w:p>
    <w:p w14:paraId="213E1B42" w14:textId="77777777" w:rsidR="00ED2391" w:rsidRDefault="00ED2391" w:rsidP="00ED2391">
      <w:pPr>
        <w:pStyle w:val="ListParagraph"/>
        <w:numPr>
          <w:ilvl w:val="0"/>
          <w:numId w:val="1"/>
        </w:numPr>
        <w:spacing w:after="0" w:line="240" w:lineRule="auto"/>
        <w:ind w:left="0"/>
        <w:rPr>
          <w:b/>
          <w:bCs/>
        </w:rPr>
      </w:pPr>
      <w:r>
        <w:rPr>
          <w:b/>
          <w:bCs/>
        </w:rPr>
        <w:t>Is there a maximum amount of grant award that a hotel can receive?</w:t>
      </w:r>
    </w:p>
    <w:p w14:paraId="66A87CDB" w14:textId="77777777" w:rsidR="00ED2391" w:rsidRDefault="00ED2391" w:rsidP="00ED2391">
      <w:pPr>
        <w:pStyle w:val="ListParagraph"/>
        <w:spacing w:after="0" w:line="240" w:lineRule="auto"/>
        <w:ind w:left="0"/>
        <w:rPr>
          <w:b/>
          <w:bCs/>
        </w:rPr>
      </w:pPr>
    </w:p>
    <w:p w14:paraId="68CABB24" w14:textId="5F47D83D" w:rsidR="00ED2391" w:rsidRDefault="00ED2391" w:rsidP="00ED2391">
      <w:pPr>
        <w:pStyle w:val="ListParagraph"/>
        <w:spacing w:after="0" w:line="240" w:lineRule="auto"/>
        <w:ind w:left="0"/>
      </w:pPr>
      <w:r>
        <w:t>Yes, $</w:t>
      </w:r>
      <w:r w:rsidR="00234924">
        <w:t>500 per sleeping room.</w:t>
      </w:r>
    </w:p>
    <w:p w14:paraId="447A4F43" w14:textId="77777777" w:rsidR="00ED2391" w:rsidRPr="009677F7" w:rsidRDefault="00ED2391" w:rsidP="00ED2391">
      <w:pPr>
        <w:pStyle w:val="ListParagraph"/>
        <w:spacing w:after="0" w:line="240" w:lineRule="auto"/>
        <w:ind w:left="0"/>
      </w:pPr>
    </w:p>
    <w:p w14:paraId="233F887F" w14:textId="77777777" w:rsidR="00ED2391" w:rsidRDefault="00ED2391" w:rsidP="00ED2391">
      <w:pPr>
        <w:pStyle w:val="ListParagraph"/>
        <w:numPr>
          <w:ilvl w:val="0"/>
          <w:numId w:val="1"/>
        </w:numPr>
        <w:spacing w:after="0" w:line="240" w:lineRule="auto"/>
        <w:ind w:left="0"/>
        <w:rPr>
          <w:b/>
          <w:bCs/>
        </w:rPr>
      </w:pPr>
      <w:r>
        <w:rPr>
          <w:b/>
          <w:bCs/>
        </w:rPr>
        <w:t>What is the grant application deadline?</w:t>
      </w:r>
    </w:p>
    <w:p w14:paraId="57642ABB" w14:textId="77777777" w:rsidR="00ED2391" w:rsidRDefault="00ED2391" w:rsidP="00ED2391">
      <w:pPr>
        <w:pStyle w:val="ListParagraph"/>
        <w:spacing w:after="0" w:line="240" w:lineRule="auto"/>
        <w:ind w:left="0"/>
        <w:rPr>
          <w:b/>
          <w:bCs/>
        </w:rPr>
      </w:pPr>
    </w:p>
    <w:p w14:paraId="513D5224" w14:textId="4840726F" w:rsidR="00E053F4" w:rsidRDefault="00234924">
      <w:r>
        <w:t xml:space="preserve">Applications will be received from July 1 through July 22 </w:t>
      </w:r>
    </w:p>
    <w:sectPr w:rsidR="00E05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F39"/>
    <w:multiLevelType w:val="hybridMultilevel"/>
    <w:tmpl w:val="48EC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765E9"/>
    <w:multiLevelType w:val="hybridMultilevel"/>
    <w:tmpl w:val="CB5C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2091B"/>
    <w:multiLevelType w:val="hybridMultilevel"/>
    <w:tmpl w:val="EEACE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B578A4"/>
    <w:multiLevelType w:val="hybridMultilevel"/>
    <w:tmpl w:val="9F028BA6"/>
    <w:lvl w:ilvl="0" w:tplc="D82214E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A3A7B"/>
    <w:multiLevelType w:val="multilevel"/>
    <w:tmpl w:val="8B1E7862"/>
    <w:lvl w:ilvl="0">
      <w:start w:val="1"/>
      <w:numFmt w:val="upp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E2D0CE8"/>
    <w:multiLevelType w:val="hybridMultilevel"/>
    <w:tmpl w:val="A202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91"/>
    <w:rsid w:val="0013799F"/>
    <w:rsid w:val="001751D4"/>
    <w:rsid w:val="00234924"/>
    <w:rsid w:val="003548C6"/>
    <w:rsid w:val="009F6D4D"/>
    <w:rsid w:val="00A91298"/>
    <w:rsid w:val="00A931FC"/>
    <w:rsid w:val="00DF52EB"/>
    <w:rsid w:val="00ED2391"/>
    <w:rsid w:val="00F14C52"/>
    <w:rsid w:val="00F5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3044"/>
  <w15:chartTrackingRefBased/>
  <w15:docId w15:val="{F3181794-FB0C-4C0F-A245-E1647456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391"/>
    <w:pPr>
      <w:ind w:left="720"/>
      <w:contextualSpacing/>
    </w:pPr>
  </w:style>
  <w:style w:type="character" w:styleId="Hyperlink">
    <w:name w:val="Hyperlink"/>
    <w:basedOn w:val="DefaultParagraphFont"/>
    <w:uiPriority w:val="99"/>
    <w:unhideWhenUsed/>
    <w:rsid w:val="00ED2391"/>
    <w:rPr>
      <w:color w:val="0563C1" w:themeColor="hyperlink"/>
      <w:u w:val="single"/>
    </w:rPr>
  </w:style>
  <w:style w:type="character" w:styleId="UnresolvedMention">
    <w:name w:val="Unresolved Mention"/>
    <w:basedOn w:val="DefaultParagraphFont"/>
    <w:uiPriority w:val="99"/>
    <w:semiHidden/>
    <w:unhideWhenUsed/>
    <w:rsid w:val="00ED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sitmontgom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ov.maryland.gov/BusinessExpress/EntitySearch" TargetMode="External"/><Relationship Id="rId5" Type="http://schemas.openxmlformats.org/officeDocument/2006/relationships/hyperlink" Target="mailto:info@visitmontgomer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Laurie</dc:creator>
  <cp:keywords/>
  <dc:description/>
  <cp:lastModifiedBy>Semple, Ruth</cp:lastModifiedBy>
  <cp:revision>5</cp:revision>
  <dcterms:created xsi:type="dcterms:W3CDTF">2022-05-27T16:45:00Z</dcterms:created>
  <dcterms:modified xsi:type="dcterms:W3CDTF">2022-05-27T16:47:00Z</dcterms:modified>
</cp:coreProperties>
</file>