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5E" w:rsidRDefault="00E925D7">
      <w:pPr>
        <w:tabs>
          <w:tab w:val="left" w:pos="8100"/>
          <w:tab w:val="right" w:pos="9360"/>
        </w:tabs>
        <w:ind w:left="6120" w:hanging="360"/>
        <w:rPr>
          <w:rFonts w:ascii="Arial" w:hAnsi="Arial"/>
          <w:sz w:val="20"/>
        </w:rPr>
      </w:pPr>
      <w:r>
        <w:rPr>
          <w:rFonts w:ascii="Arial" w:hAnsi="Arial"/>
          <w:sz w:val="20"/>
        </w:rPr>
        <w:t>Expedited</w:t>
      </w:r>
      <w:r w:rsidR="00E16D5E">
        <w:rPr>
          <w:rFonts w:ascii="Arial" w:hAnsi="Arial"/>
          <w:sz w:val="20"/>
        </w:rPr>
        <w:t xml:space="preserve"> Bill No.  </w:t>
      </w:r>
      <w:r w:rsidR="00E16D5E">
        <w:rPr>
          <w:rFonts w:ascii="Arial" w:hAnsi="Arial"/>
          <w:sz w:val="20"/>
          <w:u w:val="single"/>
        </w:rPr>
        <w:tab/>
      </w:r>
      <w:r w:rsidR="0058039B">
        <w:rPr>
          <w:rFonts w:ascii="Arial" w:hAnsi="Arial"/>
          <w:sz w:val="20"/>
          <w:u w:val="single"/>
        </w:rPr>
        <w:t>10</w:t>
      </w:r>
      <w:r w:rsidR="00051370">
        <w:rPr>
          <w:rFonts w:ascii="Arial" w:hAnsi="Arial"/>
          <w:sz w:val="20"/>
          <w:u w:val="single"/>
        </w:rPr>
        <w:t>-16</w:t>
      </w:r>
      <w:r w:rsidR="00E16D5E">
        <w:rPr>
          <w:rFonts w:ascii="Arial" w:hAnsi="Arial"/>
          <w:sz w:val="20"/>
          <w:u w:val="single"/>
        </w:rPr>
        <w:tab/>
      </w:r>
    </w:p>
    <w:p w:rsidR="00E16D5E" w:rsidRDefault="00E16D5E">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051370">
        <w:rPr>
          <w:rFonts w:ascii="Arial" w:hAnsi="Arial"/>
          <w:sz w:val="20"/>
          <w:u w:val="single"/>
        </w:rPr>
        <w:t xml:space="preserve">Taxation </w:t>
      </w:r>
      <w:r w:rsidR="00422BD9">
        <w:rPr>
          <w:rFonts w:ascii="Arial" w:hAnsi="Arial"/>
          <w:sz w:val="20"/>
          <w:u w:val="single"/>
        </w:rPr>
        <w:t>–</w:t>
      </w:r>
      <w:r w:rsidR="00051370">
        <w:rPr>
          <w:rFonts w:ascii="Arial" w:hAnsi="Arial"/>
          <w:sz w:val="20"/>
          <w:u w:val="single"/>
        </w:rPr>
        <w:t xml:space="preserve"> </w:t>
      </w:r>
      <w:r w:rsidR="00422BD9">
        <w:rPr>
          <w:rFonts w:ascii="Arial" w:hAnsi="Arial"/>
          <w:sz w:val="20"/>
          <w:u w:val="single"/>
        </w:rPr>
        <w:t>Residential Real Property Tax Deferral – Senior Citizens</w:t>
      </w:r>
      <w:r w:rsidR="00422BD9">
        <w:rPr>
          <w:rFonts w:ascii="Arial" w:hAnsi="Arial"/>
          <w:sz w:val="20"/>
          <w:u w:val="single"/>
        </w:rPr>
        <w:tab/>
      </w:r>
      <w:r>
        <w:rPr>
          <w:rFonts w:ascii="Arial" w:hAnsi="Arial"/>
          <w:sz w:val="20"/>
          <w:u w:val="single"/>
        </w:rPr>
        <w:tab/>
      </w:r>
    </w:p>
    <w:p w:rsidR="00E16D5E" w:rsidRDefault="00E16D5E">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r>
      <w:r w:rsidR="00422BD9">
        <w:rPr>
          <w:rFonts w:ascii="Arial" w:hAnsi="Arial"/>
          <w:sz w:val="20"/>
          <w:u w:val="single"/>
        </w:rPr>
        <w:t>3/10/2016</w:t>
      </w:r>
      <w:r>
        <w:rPr>
          <w:rFonts w:ascii="Arial" w:hAnsi="Arial"/>
          <w:sz w:val="20"/>
          <w:u w:val="single"/>
        </w:rPr>
        <w:tab/>
      </w:r>
      <w:r>
        <w:rPr>
          <w:rFonts w:ascii="Arial" w:hAnsi="Arial"/>
          <w:sz w:val="20"/>
        </w:rPr>
        <w:t xml:space="preserve"> Draft No. </w:t>
      </w:r>
      <w:r>
        <w:rPr>
          <w:rFonts w:ascii="Arial" w:hAnsi="Arial"/>
          <w:sz w:val="20"/>
          <w:u w:val="single"/>
        </w:rPr>
        <w:tab/>
      </w:r>
      <w:r w:rsidR="00422BD9">
        <w:rPr>
          <w:rFonts w:ascii="Arial" w:hAnsi="Arial"/>
          <w:sz w:val="20"/>
          <w:u w:val="single"/>
        </w:rPr>
        <w:t>1</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58039B">
        <w:rPr>
          <w:rFonts w:ascii="Arial" w:hAnsi="Arial"/>
          <w:sz w:val="20"/>
          <w:u w:val="single"/>
        </w:rPr>
        <w:t>April 5, 2016</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163CA6">
        <w:rPr>
          <w:rFonts w:ascii="Arial" w:hAnsi="Arial"/>
          <w:sz w:val="20"/>
          <w:u w:val="single"/>
        </w:rPr>
        <w:t>May 18, 2016</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8833F6">
        <w:rPr>
          <w:rFonts w:ascii="Arial" w:hAnsi="Arial"/>
          <w:sz w:val="20"/>
          <w:u w:val="single"/>
        </w:rPr>
        <w:t>May 25, 2016</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8E3CDC">
        <w:rPr>
          <w:rFonts w:ascii="Arial" w:hAnsi="Arial"/>
          <w:sz w:val="20"/>
          <w:u w:val="single"/>
        </w:rPr>
        <w:t>July 1, 2016</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58039B">
        <w:rPr>
          <w:rFonts w:ascii="Arial" w:hAnsi="Arial"/>
          <w:sz w:val="20"/>
          <w:u w:val="single"/>
        </w:rPr>
        <w:t>None</w:t>
      </w:r>
      <w:r>
        <w:rPr>
          <w:rFonts w:ascii="Arial" w:hAnsi="Arial"/>
          <w:sz w:val="20"/>
          <w:u w:val="single"/>
        </w:rPr>
        <w:tab/>
      </w:r>
    </w:p>
    <w:p w:rsidR="00E16D5E" w:rsidRDefault="00E16D5E">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8833F6">
        <w:rPr>
          <w:rFonts w:ascii="Arial" w:hAnsi="Arial"/>
          <w:sz w:val="20"/>
          <w:u w:val="single"/>
        </w:rPr>
        <w:t>17</w:t>
      </w:r>
      <w:r>
        <w:rPr>
          <w:rFonts w:ascii="Arial" w:hAnsi="Arial"/>
          <w:sz w:val="20"/>
          <w:u w:val="single"/>
        </w:rPr>
        <w:tab/>
      </w:r>
      <w:r>
        <w:rPr>
          <w:rFonts w:ascii="Arial" w:hAnsi="Arial"/>
          <w:sz w:val="20"/>
        </w:rPr>
        <w:t xml:space="preserve">, Laws of Mont. Co.  </w:t>
      </w:r>
      <w:r>
        <w:rPr>
          <w:rFonts w:ascii="Arial" w:hAnsi="Arial"/>
          <w:sz w:val="20"/>
          <w:u w:val="single"/>
        </w:rPr>
        <w:tab/>
      </w:r>
      <w:r w:rsidR="008833F6">
        <w:rPr>
          <w:rFonts w:ascii="Arial" w:hAnsi="Arial"/>
          <w:sz w:val="20"/>
          <w:u w:val="single"/>
        </w:rPr>
        <w:t>2016</w:t>
      </w:r>
      <w:r>
        <w:rPr>
          <w:rFonts w:ascii="Arial" w:hAnsi="Arial"/>
          <w:sz w:val="20"/>
          <w:u w:val="single"/>
        </w:rPr>
        <w:tab/>
      </w:r>
    </w:p>
    <w:p w:rsidR="00E16D5E" w:rsidRDefault="00E16D5E">
      <w:pPr>
        <w:rPr>
          <w:rFonts w:ascii="Arial" w:hAnsi="Arial"/>
          <w:b/>
          <w:smallCaps/>
          <w:sz w:val="36"/>
        </w:rPr>
      </w:pPr>
    </w:p>
    <w:p w:rsidR="00E16D5E" w:rsidRDefault="00E16D5E">
      <w:pPr>
        <w:jc w:val="center"/>
        <w:rPr>
          <w:rFonts w:ascii="Arial" w:hAnsi="Arial"/>
          <w:b/>
          <w:smallCaps/>
          <w:sz w:val="36"/>
        </w:rPr>
      </w:pPr>
      <w:r>
        <w:rPr>
          <w:rFonts w:ascii="Arial" w:hAnsi="Arial"/>
          <w:b/>
          <w:smallCaps/>
          <w:sz w:val="36"/>
        </w:rPr>
        <w:t>County Council</w:t>
      </w:r>
    </w:p>
    <w:p w:rsidR="00E16D5E" w:rsidRDefault="00E16D5E">
      <w:pPr>
        <w:jc w:val="center"/>
        <w:rPr>
          <w:rFonts w:ascii="Arial" w:hAnsi="Arial"/>
          <w:b/>
          <w:smallCaps/>
          <w:sz w:val="36"/>
        </w:rPr>
      </w:pPr>
      <w:r>
        <w:rPr>
          <w:rFonts w:ascii="Arial" w:hAnsi="Arial"/>
          <w:b/>
          <w:smallCaps/>
          <w:sz w:val="36"/>
        </w:rPr>
        <w:t>For Montgomery County, Maryland</w:t>
      </w:r>
    </w:p>
    <w:p w:rsidR="00E16D5E" w:rsidRDefault="00E16D5E">
      <w:pPr>
        <w:rPr>
          <w:rFonts w:ascii="Arial" w:hAnsi="Arial"/>
          <w:b/>
          <w:smallCaps/>
          <w:sz w:val="36"/>
        </w:rPr>
      </w:pPr>
    </w:p>
    <w:p w:rsidR="00E16D5E" w:rsidRDefault="00051370">
      <w:pPr>
        <w:pBdr>
          <w:top w:val="single" w:sz="6" w:space="6" w:color="auto"/>
          <w:bottom w:val="single" w:sz="6" w:space="6" w:color="auto"/>
        </w:pBdr>
        <w:jc w:val="center"/>
      </w:pPr>
      <w:r>
        <w:t>Lead Sponsor</w:t>
      </w:r>
      <w:r w:rsidR="00C960A5">
        <w:t>s</w:t>
      </w:r>
      <w:r w:rsidR="00E16D5E">
        <w:t xml:space="preserve">: </w:t>
      </w:r>
      <w:r>
        <w:t>Vice President Berliner</w:t>
      </w:r>
      <w:r w:rsidR="003623E2">
        <w:t xml:space="preserve"> and Councilmembers Katz and Riemer</w:t>
      </w:r>
    </w:p>
    <w:p w:rsidR="00321BA4" w:rsidRDefault="0058039B">
      <w:pPr>
        <w:pBdr>
          <w:top w:val="single" w:sz="6" w:space="6" w:color="auto"/>
          <w:bottom w:val="single" w:sz="6" w:space="6" w:color="auto"/>
        </w:pBdr>
        <w:jc w:val="center"/>
      </w:pPr>
      <w:r>
        <w:t>Co-Sponsor</w:t>
      </w:r>
      <w:r w:rsidR="00C2692D">
        <w:t>s</w:t>
      </w:r>
      <w:r>
        <w:t xml:space="preserve">: Council </w:t>
      </w:r>
      <w:r w:rsidR="00321BA4">
        <w:t>President Floreen</w:t>
      </w:r>
      <w:r w:rsidR="00E8301F">
        <w:t xml:space="preserve"> and Councilmembers Rice, </w:t>
      </w:r>
      <w:r w:rsidR="00C2692D">
        <w:t>Navarro</w:t>
      </w:r>
      <w:r w:rsidR="00E8301F">
        <w:t>, Elrich, and Hucker</w:t>
      </w:r>
    </w:p>
    <w:p w:rsidR="00E16D5E" w:rsidRDefault="00E16D5E"/>
    <w:p w:rsidR="00E16D5E" w:rsidRDefault="00E16D5E">
      <w:r>
        <w:rPr>
          <w:rFonts w:ascii="Arial" w:hAnsi="Arial"/>
          <w:b/>
        </w:rPr>
        <w:t>AN E</w:t>
      </w:r>
      <w:r w:rsidR="00E925D7">
        <w:rPr>
          <w:rFonts w:ascii="Arial" w:hAnsi="Arial"/>
          <w:b/>
        </w:rPr>
        <w:t>XPEDITED</w:t>
      </w:r>
      <w:r>
        <w:rPr>
          <w:rFonts w:ascii="Arial" w:hAnsi="Arial"/>
          <w:b/>
        </w:rPr>
        <w:t xml:space="preserve"> ACT</w:t>
      </w:r>
      <w:r>
        <w:rPr>
          <w:b/>
        </w:rPr>
        <w:t xml:space="preserve"> </w:t>
      </w:r>
      <w:r>
        <w:t>to:</w:t>
      </w:r>
    </w:p>
    <w:p w:rsidR="00E16D5E" w:rsidRDefault="00422BD9" w:rsidP="00422BD9">
      <w:pPr>
        <w:pStyle w:val="ListParagraph"/>
        <w:numPr>
          <w:ilvl w:val="0"/>
          <w:numId w:val="1"/>
        </w:numPr>
      </w:pPr>
      <w:r>
        <w:t>provide for a residential real property tax deferral for certain residents; and</w:t>
      </w:r>
    </w:p>
    <w:p w:rsidR="00422BD9" w:rsidRDefault="00422BD9" w:rsidP="00422BD9">
      <w:pPr>
        <w:pStyle w:val="ListParagraph"/>
        <w:numPr>
          <w:ilvl w:val="0"/>
          <w:numId w:val="1"/>
        </w:numPr>
      </w:pPr>
      <w:proofErr w:type="gramStart"/>
      <w:r>
        <w:t>generally</w:t>
      </w:r>
      <w:proofErr w:type="gramEnd"/>
      <w:r>
        <w:t xml:space="preserve"> amend the County taxation law.</w:t>
      </w:r>
    </w:p>
    <w:p w:rsidR="00E16D5E" w:rsidRDefault="00E16D5E"/>
    <w:p w:rsidR="00E16D5E" w:rsidRDefault="00E16D5E">
      <w:r>
        <w:t>By amending</w:t>
      </w:r>
    </w:p>
    <w:p w:rsidR="00E16D5E" w:rsidRDefault="00E16D5E">
      <w:r>
        <w:tab/>
        <w:t>Montgomery County Code</w:t>
      </w:r>
    </w:p>
    <w:p w:rsidR="00E16D5E" w:rsidRDefault="005641EE">
      <w:r>
        <w:tab/>
        <w:t>Chapter 52, Taxation</w:t>
      </w:r>
    </w:p>
    <w:p w:rsidR="005641EE" w:rsidRDefault="005641EE">
      <w:r>
        <w:tab/>
        <w:t xml:space="preserve">Section </w:t>
      </w:r>
      <w:r w:rsidR="00422BD9">
        <w:t>52-18F</w:t>
      </w:r>
    </w:p>
    <w:p w:rsidR="00E16D5E" w:rsidRDefault="00E16D5E"/>
    <w:p w:rsidR="00E16D5E" w:rsidRDefault="00E16D5E"/>
    <w:p w:rsidR="00E16D5E" w:rsidRDefault="00F91210">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E16D5E" w:rsidRDefault="00E16D5E"/>
    <w:p w:rsidR="00E16D5E" w:rsidRDefault="00E16D5E"/>
    <w:p w:rsidR="00E16D5E" w:rsidRDefault="00E16D5E"/>
    <w:p w:rsidR="00E16D5E" w:rsidRDefault="00E16D5E"/>
    <w:p w:rsidR="00E16D5E" w:rsidRDefault="00E16D5E"/>
    <w:p w:rsidR="00E16D5E" w:rsidRDefault="00E16D5E"/>
    <w:p w:rsidR="00E16D5E" w:rsidRDefault="00E16D5E">
      <w:pPr>
        <w:sectPr w:rsidR="00E16D5E">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0" w:name="BillText"/>
      <w:bookmarkEnd w:id="0"/>
      <w:r>
        <w:t xml:space="preserve"> </w:t>
      </w:r>
    </w:p>
    <w:p w:rsidR="005641EE" w:rsidRDefault="005641EE" w:rsidP="005641EE">
      <w:pPr>
        <w:widowControl w:val="0"/>
        <w:spacing w:line="360" w:lineRule="auto"/>
        <w:rPr>
          <w:b/>
          <w:sz w:val="28"/>
          <w:szCs w:val="28"/>
        </w:rPr>
      </w:pPr>
      <w:r>
        <w:rPr>
          <w:b/>
          <w:sz w:val="28"/>
          <w:szCs w:val="28"/>
        </w:rPr>
        <w:lastRenderedPageBreak/>
        <w:tab/>
        <w:t xml:space="preserve">Sec. 1. Section 52-18F </w:t>
      </w:r>
      <w:r w:rsidR="00683797">
        <w:rPr>
          <w:b/>
          <w:sz w:val="28"/>
          <w:szCs w:val="28"/>
        </w:rPr>
        <w:t>is amended as follows:</w:t>
      </w:r>
    </w:p>
    <w:p w:rsidR="005641EE" w:rsidRPr="005641EE" w:rsidRDefault="005641EE" w:rsidP="005641EE">
      <w:pPr>
        <w:widowControl w:val="0"/>
        <w:spacing w:line="360" w:lineRule="auto"/>
        <w:rPr>
          <w:b/>
          <w:sz w:val="28"/>
          <w:szCs w:val="28"/>
        </w:rPr>
      </w:pPr>
      <w:r w:rsidRPr="005641EE">
        <w:rPr>
          <w:b/>
          <w:sz w:val="28"/>
          <w:szCs w:val="28"/>
        </w:rPr>
        <w:t>52-18F. Residential real property tax deferral</w:t>
      </w:r>
      <w:r w:rsidR="00422BD9">
        <w:rPr>
          <w:b/>
          <w:sz w:val="28"/>
          <w:szCs w:val="28"/>
        </w:rPr>
        <w:t>[</w:t>
      </w:r>
      <w:r w:rsidRPr="005641EE">
        <w:rPr>
          <w:b/>
          <w:sz w:val="28"/>
          <w:szCs w:val="28"/>
        </w:rPr>
        <w:t>-General</w:t>
      </w:r>
      <w:r w:rsidR="00422BD9">
        <w:rPr>
          <w:b/>
          <w:sz w:val="28"/>
          <w:szCs w:val="28"/>
        </w:rPr>
        <w:t>]</w:t>
      </w:r>
      <w:r w:rsidRPr="005641EE">
        <w:rPr>
          <w:b/>
          <w:sz w:val="28"/>
          <w:szCs w:val="28"/>
        </w:rPr>
        <w:t>.</w:t>
      </w:r>
    </w:p>
    <w:p w:rsidR="005641EE" w:rsidRDefault="005641EE" w:rsidP="00FC7071">
      <w:pPr>
        <w:widowControl w:val="0"/>
        <w:spacing w:line="360" w:lineRule="auto"/>
        <w:ind w:left="1440" w:hanging="720"/>
        <w:jc w:val="both"/>
        <w:rPr>
          <w:sz w:val="28"/>
          <w:szCs w:val="28"/>
        </w:rPr>
      </w:pPr>
      <w:r w:rsidRPr="005641EE">
        <w:rPr>
          <w:sz w:val="28"/>
          <w:szCs w:val="28"/>
        </w:rPr>
        <w:t>(a)</w:t>
      </w:r>
      <w:r w:rsidRPr="005641EE">
        <w:rPr>
          <w:sz w:val="28"/>
          <w:szCs w:val="28"/>
        </w:rPr>
        <w:tab/>
      </w:r>
      <w:r w:rsidRPr="00F42369">
        <w:rPr>
          <w:i/>
          <w:sz w:val="28"/>
          <w:szCs w:val="28"/>
        </w:rPr>
        <w:t>Definitions</w:t>
      </w:r>
      <w:r w:rsidRPr="005641EE">
        <w:rPr>
          <w:sz w:val="28"/>
          <w:szCs w:val="28"/>
        </w:rPr>
        <w:t>.  In this Section the following words have the meanings indicated:</w:t>
      </w:r>
    </w:p>
    <w:p w:rsidR="002C4774" w:rsidRPr="002C4774" w:rsidRDefault="002C4774" w:rsidP="00FC7071">
      <w:pPr>
        <w:widowControl w:val="0"/>
        <w:spacing w:line="360" w:lineRule="auto"/>
        <w:ind w:left="1440" w:hanging="720"/>
        <w:jc w:val="both"/>
        <w:rPr>
          <w:sz w:val="28"/>
          <w:szCs w:val="28"/>
          <w:u w:val="words"/>
        </w:rPr>
      </w:pPr>
      <w:r w:rsidRPr="002C4774">
        <w:rPr>
          <w:sz w:val="28"/>
          <w:szCs w:val="28"/>
          <w:u w:val="words"/>
        </w:rPr>
        <w:tab/>
      </w:r>
      <w:r w:rsidRPr="002C4774">
        <w:rPr>
          <w:i/>
          <w:sz w:val="28"/>
          <w:szCs w:val="28"/>
          <w:u w:val="words"/>
        </w:rPr>
        <w:t xml:space="preserve">Dependent </w:t>
      </w:r>
      <w:r w:rsidRPr="002C4774">
        <w:rPr>
          <w:sz w:val="28"/>
          <w:szCs w:val="28"/>
          <w:u w:val="words"/>
        </w:rPr>
        <w:t>means a dependent under Section 152 of the Internal Revenue Code.</w:t>
      </w:r>
    </w:p>
    <w:p w:rsidR="005641EE" w:rsidRPr="005641EE" w:rsidRDefault="002C4774" w:rsidP="00FC7071">
      <w:pPr>
        <w:widowControl w:val="0"/>
        <w:spacing w:line="360" w:lineRule="auto"/>
        <w:ind w:left="2160" w:hanging="720"/>
        <w:jc w:val="both"/>
        <w:rPr>
          <w:sz w:val="28"/>
          <w:szCs w:val="28"/>
        </w:rPr>
      </w:pPr>
      <w:r>
        <w:rPr>
          <w:b/>
          <w:sz w:val="28"/>
          <w:szCs w:val="28"/>
        </w:rPr>
        <w:t>[</w:t>
      </w:r>
      <w:r w:rsidR="005641EE" w:rsidRPr="005641EE">
        <w:rPr>
          <w:sz w:val="28"/>
          <w:szCs w:val="28"/>
        </w:rPr>
        <w:t>(1)</w:t>
      </w:r>
      <w:r w:rsidR="005641EE" w:rsidRPr="005641EE">
        <w:rPr>
          <w:sz w:val="28"/>
          <w:szCs w:val="28"/>
        </w:rPr>
        <w:tab/>
        <w:t>“Director”</w:t>
      </w:r>
      <w:r w:rsidR="00FC7071">
        <w:rPr>
          <w:b/>
          <w:sz w:val="28"/>
          <w:szCs w:val="28"/>
        </w:rPr>
        <w:t>]</w:t>
      </w:r>
      <w:r w:rsidR="00FC7071">
        <w:rPr>
          <w:sz w:val="28"/>
          <w:szCs w:val="28"/>
        </w:rPr>
        <w:t xml:space="preserve"> </w:t>
      </w:r>
      <w:r w:rsidR="00FC7071">
        <w:rPr>
          <w:i/>
          <w:sz w:val="28"/>
          <w:szCs w:val="28"/>
          <w:u w:val="words"/>
        </w:rPr>
        <w:t>Director</w:t>
      </w:r>
      <w:r w:rsidR="005641EE" w:rsidRPr="005641EE">
        <w:rPr>
          <w:sz w:val="28"/>
          <w:szCs w:val="28"/>
        </w:rPr>
        <w:t xml:space="preserve"> means the Director of the Department of Finance.</w:t>
      </w:r>
    </w:p>
    <w:p w:rsidR="005641EE" w:rsidRPr="005641EE" w:rsidRDefault="002C4774" w:rsidP="00FC7071">
      <w:pPr>
        <w:widowControl w:val="0"/>
        <w:spacing w:line="360" w:lineRule="auto"/>
        <w:ind w:left="2160" w:hanging="720"/>
        <w:jc w:val="both"/>
        <w:rPr>
          <w:sz w:val="28"/>
          <w:szCs w:val="28"/>
        </w:rPr>
      </w:pPr>
      <w:r>
        <w:rPr>
          <w:b/>
          <w:sz w:val="28"/>
          <w:szCs w:val="28"/>
        </w:rPr>
        <w:t>[</w:t>
      </w:r>
      <w:r w:rsidR="005641EE" w:rsidRPr="005641EE">
        <w:rPr>
          <w:sz w:val="28"/>
          <w:szCs w:val="28"/>
        </w:rPr>
        <w:t>(2)</w:t>
      </w:r>
      <w:r w:rsidR="005641EE" w:rsidRPr="005641EE">
        <w:rPr>
          <w:sz w:val="28"/>
          <w:szCs w:val="28"/>
        </w:rPr>
        <w:tab/>
        <w:t>“Legal interest”</w:t>
      </w:r>
      <w:r w:rsidR="00FC7071">
        <w:rPr>
          <w:b/>
          <w:sz w:val="28"/>
          <w:szCs w:val="28"/>
        </w:rPr>
        <w:t>]</w:t>
      </w:r>
      <w:r w:rsidR="00FC7071">
        <w:rPr>
          <w:sz w:val="28"/>
          <w:szCs w:val="28"/>
        </w:rPr>
        <w:t xml:space="preserve"> </w:t>
      </w:r>
      <w:r w:rsidR="00FC7071">
        <w:rPr>
          <w:i/>
          <w:sz w:val="28"/>
          <w:szCs w:val="28"/>
          <w:u w:val="words"/>
        </w:rPr>
        <w:t>Legal interest</w:t>
      </w:r>
      <w:r w:rsidR="005641EE" w:rsidRPr="005641EE">
        <w:rPr>
          <w:sz w:val="28"/>
          <w:szCs w:val="28"/>
        </w:rPr>
        <w:t xml:space="preserve"> has the meaning stated in Section 9-104 of the Tax-Property Article of the Maryland Code.</w:t>
      </w:r>
    </w:p>
    <w:p w:rsidR="005641EE" w:rsidRPr="005641EE" w:rsidRDefault="002C4774" w:rsidP="00FC7071">
      <w:pPr>
        <w:widowControl w:val="0"/>
        <w:spacing w:line="360" w:lineRule="auto"/>
        <w:ind w:left="2160" w:hanging="720"/>
        <w:jc w:val="both"/>
        <w:rPr>
          <w:sz w:val="28"/>
          <w:szCs w:val="28"/>
        </w:rPr>
      </w:pPr>
      <w:r>
        <w:rPr>
          <w:b/>
          <w:sz w:val="28"/>
          <w:szCs w:val="28"/>
        </w:rPr>
        <w:t>[</w:t>
      </w:r>
      <w:r w:rsidR="005641EE" w:rsidRPr="005641EE">
        <w:rPr>
          <w:sz w:val="28"/>
          <w:szCs w:val="28"/>
        </w:rPr>
        <w:t>(3)</w:t>
      </w:r>
      <w:r w:rsidR="005641EE" w:rsidRPr="005641EE">
        <w:rPr>
          <w:sz w:val="28"/>
          <w:szCs w:val="28"/>
        </w:rPr>
        <w:tab/>
        <w:t>“Owner”</w:t>
      </w:r>
      <w:r w:rsidR="00FC7071">
        <w:rPr>
          <w:b/>
          <w:sz w:val="28"/>
          <w:szCs w:val="28"/>
        </w:rPr>
        <w:t>]</w:t>
      </w:r>
      <w:r w:rsidR="00FC7071">
        <w:rPr>
          <w:sz w:val="28"/>
          <w:szCs w:val="28"/>
        </w:rPr>
        <w:t xml:space="preserve"> </w:t>
      </w:r>
      <w:r w:rsidR="00FC7071">
        <w:rPr>
          <w:i/>
          <w:sz w:val="28"/>
          <w:szCs w:val="28"/>
          <w:u w:val="words"/>
        </w:rPr>
        <w:t>Owner</w:t>
      </w:r>
      <w:r w:rsidR="005641EE" w:rsidRPr="005641EE">
        <w:rPr>
          <w:sz w:val="28"/>
          <w:szCs w:val="28"/>
        </w:rPr>
        <w:t xml:space="preserve"> means an individual who has a legal interest in residential real property.</w:t>
      </w:r>
    </w:p>
    <w:p w:rsidR="005641EE" w:rsidRPr="005641EE" w:rsidRDefault="005641EE" w:rsidP="00FC7071">
      <w:pPr>
        <w:widowControl w:val="0"/>
        <w:spacing w:line="360" w:lineRule="auto"/>
        <w:ind w:left="1440" w:hanging="720"/>
        <w:jc w:val="both"/>
        <w:rPr>
          <w:sz w:val="28"/>
          <w:szCs w:val="28"/>
        </w:rPr>
      </w:pPr>
      <w:r w:rsidRPr="005641EE">
        <w:rPr>
          <w:sz w:val="28"/>
          <w:szCs w:val="28"/>
        </w:rPr>
        <w:t>(b)</w:t>
      </w:r>
      <w:r w:rsidRPr="005641EE">
        <w:rPr>
          <w:sz w:val="28"/>
          <w:szCs w:val="28"/>
        </w:rPr>
        <w:tab/>
      </w:r>
      <w:r w:rsidRPr="00F42369">
        <w:rPr>
          <w:i/>
          <w:sz w:val="28"/>
          <w:szCs w:val="28"/>
        </w:rPr>
        <w:t>Authorization; Amount of Deferral</w:t>
      </w:r>
      <w:r w:rsidRPr="005641EE">
        <w:rPr>
          <w:sz w:val="28"/>
          <w:szCs w:val="28"/>
        </w:rPr>
        <w:t>.  An owner may defer payment of County property taxes due on residential real property occupied by the owner as the owner's principal residence if the owner meets the requirements of this Section. The amount of taxes that may be deferred for any one year is the amount that County taxes due exceeds the amount of County property taxes paid in the prior taxable year.</w:t>
      </w:r>
    </w:p>
    <w:p w:rsidR="005641EE" w:rsidRPr="005641EE" w:rsidRDefault="005641EE" w:rsidP="00FC7071">
      <w:pPr>
        <w:widowControl w:val="0"/>
        <w:spacing w:line="360" w:lineRule="auto"/>
        <w:ind w:left="1440" w:hanging="720"/>
        <w:jc w:val="both"/>
        <w:rPr>
          <w:sz w:val="28"/>
          <w:szCs w:val="28"/>
        </w:rPr>
      </w:pPr>
      <w:r w:rsidRPr="005641EE">
        <w:rPr>
          <w:sz w:val="28"/>
          <w:szCs w:val="28"/>
        </w:rPr>
        <w:t xml:space="preserve">(c) </w:t>
      </w:r>
      <w:r w:rsidRPr="005641EE">
        <w:rPr>
          <w:sz w:val="28"/>
          <w:szCs w:val="28"/>
        </w:rPr>
        <w:tab/>
      </w:r>
      <w:r w:rsidRPr="00F42369">
        <w:rPr>
          <w:i/>
          <w:sz w:val="28"/>
          <w:szCs w:val="28"/>
        </w:rPr>
        <w:t>Program Eligibility</w:t>
      </w:r>
      <w:r w:rsidRPr="005641EE">
        <w:rPr>
          <w:sz w:val="28"/>
          <w:szCs w:val="28"/>
        </w:rPr>
        <w:t>. An owner is eligible for a payment deferral under this Section if:</w:t>
      </w:r>
    </w:p>
    <w:p w:rsidR="005641EE" w:rsidRPr="005641EE" w:rsidRDefault="005641EE" w:rsidP="00FC7071">
      <w:pPr>
        <w:widowControl w:val="0"/>
        <w:tabs>
          <w:tab w:val="left" w:pos="2160"/>
        </w:tabs>
        <w:spacing w:line="360" w:lineRule="auto"/>
        <w:ind w:left="2880" w:hanging="1440"/>
        <w:jc w:val="both"/>
        <w:rPr>
          <w:sz w:val="28"/>
          <w:szCs w:val="28"/>
        </w:rPr>
      </w:pPr>
      <w:r w:rsidRPr="005641EE">
        <w:rPr>
          <w:sz w:val="28"/>
          <w:szCs w:val="28"/>
        </w:rPr>
        <w:t>(1)</w:t>
      </w:r>
      <w:r w:rsidRPr="005641EE">
        <w:rPr>
          <w:sz w:val="28"/>
          <w:szCs w:val="28"/>
        </w:rPr>
        <w:tab/>
      </w:r>
      <w:r w:rsidR="00FC7071" w:rsidRPr="00FC7071">
        <w:rPr>
          <w:sz w:val="28"/>
          <w:szCs w:val="28"/>
          <w:u w:val="words"/>
        </w:rPr>
        <w:t>(A)</w:t>
      </w:r>
      <w:r w:rsidR="00FC7071">
        <w:rPr>
          <w:sz w:val="28"/>
          <w:szCs w:val="28"/>
        </w:rPr>
        <w:tab/>
      </w:r>
      <w:r w:rsidRPr="005641EE">
        <w:rPr>
          <w:sz w:val="28"/>
          <w:szCs w:val="28"/>
        </w:rPr>
        <w:t xml:space="preserve">the gross income or combined gross income of all individuals who actually reside in the dwelling (except a dependent </w:t>
      </w:r>
      <w:r w:rsidR="002C4774">
        <w:rPr>
          <w:b/>
          <w:sz w:val="28"/>
          <w:szCs w:val="28"/>
        </w:rPr>
        <w:t>[</w:t>
      </w:r>
      <w:r w:rsidRPr="005641EE">
        <w:rPr>
          <w:sz w:val="28"/>
          <w:szCs w:val="28"/>
        </w:rPr>
        <w:t>under Section 152 of the Internal Revenue Code</w:t>
      </w:r>
      <w:r w:rsidR="002C4774">
        <w:rPr>
          <w:b/>
          <w:sz w:val="28"/>
          <w:szCs w:val="28"/>
        </w:rPr>
        <w:t>]</w:t>
      </w:r>
      <w:r w:rsidRPr="005641EE">
        <w:rPr>
          <w:sz w:val="28"/>
          <w:szCs w:val="28"/>
        </w:rPr>
        <w:t xml:space="preserve"> or a person who pays reasonable fixed charges for rent or room and board), did not exceed $120,000 for the calendar year that immediately precedes the taxable year for which the deferral is sought; and</w:t>
      </w:r>
    </w:p>
    <w:p w:rsidR="00FC7071" w:rsidRDefault="00FC7071" w:rsidP="00FC7071">
      <w:pPr>
        <w:widowControl w:val="0"/>
        <w:spacing w:line="360" w:lineRule="auto"/>
        <w:ind w:left="2880" w:hanging="720"/>
        <w:jc w:val="both"/>
        <w:rPr>
          <w:sz w:val="28"/>
          <w:szCs w:val="28"/>
          <w:u w:val="words"/>
        </w:rPr>
      </w:pPr>
      <w:r>
        <w:rPr>
          <w:b/>
          <w:sz w:val="28"/>
          <w:szCs w:val="28"/>
        </w:rPr>
        <w:lastRenderedPageBreak/>
        <w:t>[</w:t>
      </w:r>
      <w:r w:rsidR="005641EE" w:rsidRPr="005641EE">
        <w:rPr>
          <w:sz w:val="28"/>
          <w:szCs w:val="28"/>
        </w:rPr>
        <w:t>(2)</w:t>
      </w:r>
      <w:r>
        <w:rPr>
          <w:b/>
          <w:sz w:val="28"/>
          <w:szCs w:val="28"/>
        </w:rPr>
        <w:t>]</w:t>
      </w:r>
      <w:r>
        <w:rPr>
          <w:sz w:val="28"/>
          <w:szCs w:val="28"/>
        </w:rPr>
        <w:t xml:space="preserve"> </w:t>
      </w:r>
      <w:r>
        <w:rPr>
          <w:sz w:val="28"/>
          <w:szCs w:val="28"/>
          <w:u w:val="words"/>
        </w:rPr>
        <w:t xml:space="preserve">(B) </w:t>
      </w:r>
      <w:r w:rsidR="005641EE" w:rsidRPr="005641EE">
        <w:rPr>
          <w:sz w:val="28"/>
          <w:szCs w:val="28"/>
        </w:rPr>
        <w:t>the owner, or at least one of the owners, has resided in the dwelling as that person's principal place of residence for 5 consecutive years and continues to occupy the property for that purpose</w:t>
      </w:r>
      <w:r w:rsidR="001A1062">
        <w:rPr>
          <w:b/>
          <w:sz w:val="28"/>
          <w:szCs w:val="28"/>
        </w:rPr>
        <w:t>[</w:t>
      </w:r>
      <w:r w:rsidR="001A1062">
        <w:rPr>
          <w:sz w:val="28"/>
          <w:szCs w:val="28"/>
        </w:rPr>
        <w:t>.</w:t>
      </w:r>
      <w:r w:rsidR="001A1062">
        <w:rPr>
          <w:b/>
          <w:sz w:val="28"/>
          <w:szCs w:val="28"/>
        </w:rPr>
        <w:t>]</w:t>
      </w:r>
      <w:r>
        <w:rPr>
          <w:sz w:val="28"/>
          <w:szCs w:val="28"/>
          <w:u w:val="words"/>
        </w:rPr>
        <w:t>; or</w:t>
      </w:r>
    </w:p>
    <w:p w:rsidR="00D17905" w:rsidRDefault="00FC7071" w:rsidP="00FC7071">
      <w:pPr>
        <w:widowControl w:val="0"/>
        <w:spacing w:line="360" w:lineRule="auto"/>
        <w:ind w:left="720" w:firstLine="720"/>
        <w:rPr>
          <w:sz w:val="28"/>
          <w:szCs w:val="28"/>
          <w:u w:val="words"/>
        </w:rPr>
      </w:pPr>
      <w:r w:rsidRPr="00FC7071">
        <w:rPr>
          <w:sz w:val="28"/>
          <w:szCs w:val="28"/>
          <w:u w:val="words"/>
        </w:rPr>
        <w:t>(2)</w:t>
      </w:r>
      <w:r w:rsidRPr="00FC7071">
        <w:rPr>
          <w:sz w:val="28"/>
          <w:szCs w:val="28"/>
          <w:u w:val="words"/>
        </w:rPr>
        <w:tab/>
      </w:r>
      <w:r w:rsidR="00D17905">
        <w:rPr>
          <w:sz w:val="28"/>
          <w:szCs w:val="28"/>
          <w:u w:val="words"/>
        </w:rPr>
        <w:t>(A)</w:t>
      </w:r>
      <w:r w:rsidR="00D17905">
        <w:rPr>
          <w:sz w:val="28"/>
          <w:szCs w:val="28"/>
          <w:u w:val="words"/>
        </w:rPr>
        <w:tab/>
      </w:r>
      <w:r>
        <w:rPr>
          <w:sz w:val="28"/>
          <w:szCs w:val="28"/>
          <w:u w:val="words"/>
        </w:rPr>
        <w:t>the owner is at least 65 years old</w:t>
      </w:r>
      <w:r w:rsidR="00D17905">
        <w:rPr>
          <w:sz w:val="28"/>
          <w:szCs w:val="28"/>
          <w:u w:val="words"/>
        </w:rPr>
        <w:t>; and</w:t>
      </w:r>
    </w:p>
    <w:p w:rsidR="00FC7071" w:rsidRPr="001A1062" w:rsidRDefault="00D17905" w:rsidP="001A1062">
      <w:pPr>
        <w:widowControl w:val="0"/>
        <w:spacing w:line="360" w:lineRule="auto"/>
        <w:ind w:left="2880" w:hanging="720"/>
        <w:jc w:val="both"/>
        <w:rPr>
          <w:sz w:val="28"/>
          <w:szCs w:val="28"/>
          <w:u w:val="words"/>
        </w:rPr>
      </w:pPr>
      <w:r>
        <w:rPr>
          <w:sz w:val="28"/>
          <w:szCs w:val="28"/>
          <w:u w:val="words"/>
        </w:rPr>
        <w:t>(B)</w:t>
      </w:r>
      <w:r>
        <w:rPr>
          <w:sz w:val="28"/>
          <w:szCs w:val="28"/>
          <w:u w:val="words"/>
        </w:rPr>
        <w:tab/>
      </w:r>
      <w:r w:rsidR="001A1062" w:rsidRPr="002C4774">
        <w:rPr>
          <w:sz w:val="28"/>
          <w:szCs w:val="28"/>
          <w:u w:val="words"/>
        </w:rPr>
        <w:t>the gross income or combined gross income of all</w:t>
      </w:r>
      <w:r w:rsidR="001A1062" w:rsidRPr="005641EE">
        <w:rPr>
          <w:sz w:val="28"/>
          <w:szCs w:val="28"/>
        </w:rPr>
        <w:t xml:space="preserve"> </w:t>
      </w:r>
      <w:r w:rsidR="001A1062" w:rsidRPr="001A1062">
        <w:rPr>
          <w:sz w:val="28"/>
          <w:szCs w:val="28"/>
          <w:u w:val="words"/>
        </w:rPr>
        <w:t>individuals who actually reside in the dwelling (except a dependent or a person who pays reasonable fixed charges for rent or room and board), did not exceed $</w:t>
      </w:r>
      <w:r w:rsidR="001A1062">
        <w:rPr>
          <w:sz w:val="28"/>
          <w:szCs w:val="28"/>
          <w:u w:val="words"/>
        </w:rPr>
        <w:t>80</w:t>
      </w:r>
      <w:r w:rsidR="001A1062" w:rsidRPr="001A1062">
        <w:rPr>
          <w:sz w:val="28"/>
          <w:szCs w:val="28"/>
          <w:u w:val="words"/>
        </w:rPr>
        <w:t>,000 for the calendar year that immediately precedes the taxable year for which the deferral is sought</w:t>
      </w:r>
      <w:r w:rsidR="001A1062">
        <w:rPr>
          <w:sz w:val="28"/>
          <w:szCs w:val="28"/>
          <w:u w:val="words"/>
        </w:rPr>
        <w:t>.</w:t>
      </w:r>
    </w:p>
    <w:p w:rsidR="005641EE" w:rsidRPr="005641EE" w:rsidRDefault="005641EE" w:rsidP="00FC7071">
      <w:pPr>
        <w:widowControl w:val="0"/>
        <w:spacing w:line="360" w:lineRule="auto"/>
        <w:ind w:left="1440"/>
        <w:jc w:val="both"/>
        <w:rPr>
          <w:sz w:val="28"/>
          <w:szCs w:val="28"/>
        </w:rPr>
      </w:pPr>
      <w:r w:rsidRPr="005641EE">
        <w:rPr>
          <w:sz w:val="28"/>
          <w:szCs w:val="28"/>
        </w:rPr>
        <w:t xml:space="preserve">For purposes of income determination under paragraph </w:t>
      </w:r>
      <w:r w:rsidR="00934359">
        <w:rPr>
          <w:b/>
          <w:sz w:val="28"/>
          <w:szCs w:val="28"/>
        </w:rPr>
        <w:t>[</w:t>
      </w:r>
      <w:r w:rsidRPr="005641EE">
        <w:rPr>
          <w:sz w:val="28"/>
          <w:szCs w:val="28"/>
        </w:rPr>
        <w:t>(1)</w:t>
      </w:r>
      <w:r w:rsidR="00934359">
        <w:rPr>
          <w:b/>
          <w:sz w:val="28"/>
          <w:szCs w:val="28"/>
        </w:rPr>
        <w:t>]</w:t>
      </w:r>
      <w:r w:rsidR="00934359">
        <w:rPr>
          <w:sz w:val="28"/>
          <w:szCs w:val="28"/>
        </w:rPr>
        <w:t xml:space="preserve"> </w:t>
      </w:r>
      <w:r w:rsidR="00934359">
        <w:rPr>
          <w:sz w:val="28"/>
          <w:szCs w:val="28"/>
          <w:u w:val="words"/>
        </w:rPr>
        <w:t>(c)</w:t>
      </w:r>
      <w:r w:rsidRPr="005641EE">
        <w:rPr>
          <w:sz w:val="28"/>
          <w:szCs w:val="28"/>
        </w:rPr>
        <w:t>, and to the extent consistent with this Section, gross income or combined gross income must be calculated in accordance with Section 9-104 of the Tax-Property Article of the Maryland Code.</w:t>
      </w:r>
    </w:p>
    <w:p w:rsidR="00E15D95" w:rsidRPr="00812FC2" w:rsidRDefault="00E15D95" w:rsidP="00812FC2">
      <w:pPr>
        <w:tabs>
          <w:tab w:val="left" w:pos="-720"/>
        </w:tabs>
        <w:suppressAutoHyphens/>
        <w:spacing w:line="360" w:lineRule="auto"/>
        <w:jc w:val="center"/>
      </w:pPr>
      <w:r w:rsidRPr="00812FC2">
        <w:tab/>
        <w:t>*</w:t>
      </w:r>
      <w:r w:rsidRPr="00812FC2">
        <w:tab/>
        <w:t>*</w:t>
      </w:r>
      <w:r w:rsidRPr="00812FC2">
        <w:tab/>
        <w:t>*</w:t>
      </w:r>
    </w:p>
    <w:p w:rsidR="00B703B3" w:rsidRPr="00B703B3" w:rsidRDefault="005641EE" w:rsidP="00B703B3">
      <w:pPr>
        <w:widowControl w:val="0"/>
        <w:spacing w:line="360" w:lineRule="auto"/>
        <w:ind w:left="1440" w:hanging="720"/>
        <w:jc w:val="both"/>
        <w:rPr>
          <w:sz w:val="28"/>
          <w:szCs w:val="28"/>
        </w:rPr>
      </w:pPr>
      <w:r w:rsidRPr="00B703B3">
        <w:rPr>
          <w:sz w:val="28"/>
          <w:szCs w:val="28"/>
        </w:rPr>
        <w:t xml:space="preserve">(f) </w:t>
      </w:r>
      <w:r w:rsidRPr="00B703B3">
        <w:rPr>
          <w:sz w:val="28"/>
          <w:szCs w:val="28"/>
        </w:rPr>
        <w:tab/>
      </w:r>
      <w:r w:rsidRPr="00B703B3">
        <w:rPr>
          <w:i/>
          <w:sz w:val="28"/>
          <w:szCs w:val="28"/>
        </w:rPr>
        <w:t>Interest</w:t>
      </w:r>
      <w:r w:rsidRPr="00B703B3">
        <w:rPr>
          <w:sz w:val="28"/>
          <w:szCs w:val="28"/>
        </w:rPr>
        <w:t xml:space="preserve">. </w:t>
      </w:r>
    </w:p>
    <w:p w:rsidR="005641EE" w:rsidRDefault="00B703B3" w:rsidP="00B703B3">
      <w:pPr>
        <w:widowControl w:val="0"/>
        <w:spacing w:line="360" w:lineRule="auto"/>
        <w:ind w:left="2160" w:hanging="720"/>
        <w:jc w:val="both"/>
        <w:rPr>
          <w:sz w:val="28"/>
          <w:szCs w:val="28"/>
        </w:rPr>
      </w:pPr>
      <w:r w:rsidRPr="00B703B3">
        <w:rPr>
          <w:sz w:val="28"/>
          <w:szCs w:val="28"/>
          <w:u w:val="words"/>
        </w:rPr>
        <w:t>(1)</w:t>
      </w:r>
      <w:r w:rsidRPr="00B703B3">
        <w:rPr>
          <w:sz w:val="28"/>
          <w:szCs w:val="28"/>
          <w:u w:val="words"/>
        </w:rPr>
        <w:tab/>
      </w:r>
      <w:r w:rsidRPr="00B703B3">
        <w:rPr>
          <w:b/>
          <w:sz w:val="28"/>
          <w:szCs w:val="28"/>
        </w:rPr>
        <w:t>[</w:t>
      </w:r>
      <w:r w:rsidR="005641EE" w:rsidRPr="00B703B3">
        <w:rPr>
          <w:sz w:val="28"/>
          <w:szCs w:val="28"/>
        </w:rPr>
        <w:t>Interest</w:t>
      </w:r>
      <w:r w:rsidRPr="00B703B3">
        <w:rPr>
          <w:b/>
          <w:sz w:val="28"/>
          <w:szCs w:val="28"/>
        </w:rPr>
        <w:t>]</w:t>
      </w:r>
      <w:r w:rsidRPr="00B703B3">
        <w:rPr>
          <w:sz w:val="28"/>
          <w:szCs w:val="28"/>
        </w:rPr>
        <w:t xml:space="preserve"> </w:t>
      </w:r>
      <w:r w:rsidRPr="00B703B3">
        <w:rPr>
          <w:sz w:val="28"/>
          <w:szCs w:val="28"/>
          <w:u w:val="words"/>
        </w:rPr>
        <w:t>Except as provided in paragraph (2), interest</w:t>
      </w:r>
      <w:r w:rsidR="005641EE" w:rsidRPr="00B703B3">
        <w:rPr>
          <w:sz w:val="28"/>
          <w:szCs w:val="28"/>
        </w:rPr>
        <w:t xml:space="preserve"> accrues on the deferred taxes at a rate set annually by the Director that does not exceed the prime lending rate generally available on June 1 of the preceding fiscal year.  The regulations adopted under subsection (q) must specify the source or sources that the Director must use to calculate the prime rate generally available on June 1 of each year.  The annual interest rate set by the Director applies to any tax deferred that year, regardless of the year when the tax was first deferred.</w:t>
      </w:r>
    </w:p>
    <w:p w:rsidR="00577530" w:rsidRPr="005641EE" w:rsidRDefault="00577530" w:rsidP="00B703B3">
      <w:pPr>
        <w:widowControl w:val="0"/>
        <w:spacing w:line="360" w:lineRule="auto"/>
        <w:ind w:left="2160" w:hanging="720"/>
        <w:jc w:val="both"/>
        <w:rPr>
          <w:sz w:val="28"/>
          <w:szCs w:val="28"/>
        </w:rPr>
      </w:pPr>
      <w:r>
        <w:rPr>
          <w:sz w:val="28"/>
          <w:szCs w:val="28"/>
          <w:u w:val="words"/>
        </w:rPr>
        <w:t>(2)</w:t>
      </w:r>
      <w:r>
        <w:rPr>
          <w:sz w:val="28"/>
          <w:szCs w:val="28"/>
          <w:u w:val="words"/>
        </w:rPr>
        <w:tab/>
        <w:t xml:space="preserve">Notwithstanding paragraph (1), </w:t>
      </w:r>
      <w:r w:rsidR="00053981">
        <w:rPr>
          <w:sz w:val="28"/>
          <w:szCs w:val="28"/>
          <w:u w:val="words"/>
        </w:rPr>
        <w:t xml:space="preserve">for deferrals for owners eligible </w:t>
      </w:r>
      <w:r w:rsidR="00053981">
        <w:rPr>
          <w:sz w:val="28"/>
          <w:szCs w:val="28"/>
          <w:u w:val="words"/>
        </w:rPr>
        <w:lastRenderedPageBreak/>
        <w:t xml:space="preserve">under paragraph (c)(2), </w:t>
      </w:r>
      <w:r>
        <w:rPr>
          <w:sz w:val="28"/>
          <w:szCs w:val="28"/>
          <w:u w:val="words"/>
        </w:rPr>
        <w:t xml:space="preserve">the </w:t>
      </w:r>
      <w:r w:rsidR="009A0135">
        <w:rPr>
          <w:sz w:val="28"/>
          <w:szCs w:val="28"/>
          <w:u w:val="words"/>
        </w:rPr>
        <w:t xml:space="preserve">interest accrues on the deferred taxes at a rate of 0.0% </w:t>
      </w:r>
      <w:r w:rsidR="00F51EC2">
        <w:rPr>
          <w:sz w:val="28"/>
          <w:szCs w:val="28"/>
          <w:u w:val="words"/>
        </w:rPr>
        <w:t xml:space="preserve">or another amount set </w:t>
      </w:r>
      <w:r w:rsidR="00446925">
        <w:rPr>
          <w:sz w:val="28"/>
          <w:szCs w:val="28"/>
          <w:u w:val="words"/>
        </w:rPr>
        <w:t>by Council resolution</w:t>
      </w:r>
      <w:r w:rsidR="00F75D60">
        <w:rPr>
          <w:sz w:val="28"/>
          <w:szCs w:val="28"/>
          <w:u w:val="words"/>
        </w:rPr>
        <w:t>.</w:t>
      </w:r>
    </w:p>
    <w:p w:rsidR="00053981" w:rsidRPr="00812FC2" w:rsidRDefault="00053981" w:rsidP="00812FC2">
      <w:pPr>
        <w:tabs>
          <w:tab w:val="left" w:pos="-720"/>
        </w:tabs>
        <w:suppressAutoHyphens/>
        <w:spacing w:line="360" w:lineRule="auto"/>
        <w:jc w:val="center"/>
      </w:pPr>
      <w:r w:rsidRPr="00812FC2">
        <w:tab/>
        <w:t>*</w:t>
      </w:r>
      <w:r w:rsidRPr="00812FC2">
        <w:tab/>
        <w:t>*</w:t>
      </w:r>
      <w:r w:rsidRPr="00812FC2">
        <w:tab/>
        <w:t>*</w:t>
      </w:r>
    </w:p>
    <w:p w:rsidR="005641EE" w:rsidRPr="005641EE" w:rsidRDefault="005641EE" w:rsidP="00053981">
      <w:pPr>
        <w:widowControl w:val="0"/>
        <w:spacing w:line="360" w:lineRule="auto"/>
        <w:ind w:left="1440" w:hanging="720"/>
        <w:jc w:val="both"/>
        <w:rPr>
          <w:sz w:val="28"/>
          <w:szCs w:val="28"/>
        </w:rPr>
      </w:pPr>
      <w:r w:rsidRPr="005641EE">
        <w:rPr>
          <w:sz w:val="28"/>
          <w:szCs w:val="28"/>
        </w:rPr>
        <w:t xml:space="preserve">(h) </w:t>
      </w:r>
      <w:r w:rsidRPr="005641EE">
        <w:rPr>
          <w:sz w:val="28"/>
          <w:szCs w:val="28"/>
        </w:rPr>
        <w:tab/>
      </w:r>
      <w:r w:rsidRPr="00053981">
        <w:rPr>
          <w:i/>
          <w:sz w:val="28"/>
          <w:szCs w:val="28"/>
        </w:rPr>
        <w:t>Limits on Deferrals</w:t>
      </w:r>
      <w:r w:rsidRPr="005641EE">
        <w:rPr>
          <w:sz w:val="28"/>
          <w:szCs w:val="28"/>
        </w:rPr>
        <w:t xml:space="preserve">. The accumulation of deferred taxes and accrued interest must not exceed </w:t>
      </w:r>
      <w:r w:rsidR="00053981">
        <w:rPr>
          <w:b/>
          <w:sz w:val="28"/>
          <w:szCs w:val="28"/>
        </w:rPr>
        <w:t>[</w:t>
      </w:r>
      <w:r w:rsidRPr="005641EE">
        <w:rPr>
          <w:sz w:val="28"/>
          <w:szCs w:val="28"/>
        </w:rPr>
        <w:t>50 percent</w:t>
      </w:r>
      <w:r w:rsidR="00053981">
        <w:rPr>
          <w:b/>
          <w:sz w:val="28"/>
          <w:szCs w:val="28"/>
        </w:rPr>
        <w:t>]</w:t>
      </w:r>
      <w:r w:rsidR="00053981">
        <w:rPr>
          <w:sz w:val="28"/>
          <w:szCs w:val="28"/>
        </w:rPr>
        <w:t xml:space="preserve"> </w:t>
      </w:r>
      <w:r w:rsidR="00053981">
        <w:rPr>
          <w:sz w:val="28"/>
          <w:szCs w:val="28"/>
          <w:u w:val="words"/>
        </w:rPr>
        <w:t>50%</w:t>
      </w:r>
      <w:r w:rsidRPr="005641EE">
        <w:rPr>
          <w:sz w:val="28"/>
          <w:szCs w:val="28"/>
        </w:rPr>
        <w:t xml:space="preserve"> of the full cash value of the property, as determined by the Supervisor of Assessments, or a lesser amount elected by the taxpayer and specified in the agreement required under subsection (l). When the maximum amounts have been reached, those amounts may continue to be deferred until any of the events specified in subsection (k) occur. An owner who receives a tax deferral under this Section must not also receive a tax deferral under Section 52</w:t>
      </w:r>
      <w:r w:rsidR="00053981">
        <w:rPr>
          <w:sz w:val="28"/>
          <w:szCs w:val="28"/>
        </w:rPr>
        <w:noBreakHyphen/>
      </w:r>
      <w:r w:rsidRPr="005641EE">
        <w:rPr>
          <w:sz w:val="28"/>
          <w:szCs w:val="28"/>
        </w:rPr>
        <w:t>18C.</w:t>
      </w:r>
    </w:p>
    <w:p w:rsidR="0075794C" w:rsidRPr="00812FC2" w:rsidRDefault="0075794C" w:rsidP="00812FC2">
      <w:pPr>
        <w:tabs>
          <w:tab w:val="left" w:pos="-720"/>
        </w:tabs>
        <w:suppressAutoHyphens/>
        <w:spacing w:line="360" w:lineRule="auto"/>
        <w:jc w:val="center"/>
      </w:pPr>
      <w:r w:rsidRPr="00812FC2">
        <w:tab/>
        <w:t>*</w:t>
      </w:r>
      <w:r w:rsidRPr="00812FC2">
        <w:tab/>
        <w:t>*</w:t>
      </w:r>
      <w:r w:rsidRPr="00812FC2">
        <w:tab/>
        <w:t>*</w:t>
      </w:r>
    </w:p>
    <w:p w:rsidR="00E925D7" w:rsidRPr="00FF4DB9" w:rsidRDefault="00E925D7" w:rsidP="005641EE">
      <w:pPr>
        <w:widowControl w:val="0"/>
        <w:spacing w:line="360" w:lineRule="auto"/>
        <w:rPr>
          <w:sz w:val="28"/>
          <w:szCs w:val="28"/>
        </w:rPr>
      </w:pPr>
      <w:r>
        <w:tab/>
      </w:r>
      <w:r w:rsidRPr="00FF4DB9">
        <w:rPr>
          <w:b/>
          <w:sz w:val="28"/>
          <w:szCs w:val="28"/>
        </w:rPr>
        <w:t>Sec. 2.</w:t>
      </w:r>
      <w:r w:rsidRPr="00FF4DB9">
        <w:rPr>
          <w:b/>
          <w:sz w:val="28"/>
          <w:szCs w:val="28"/>
        </w:rPr>
        <w:tab/>
        <w:t>Expedited Effective Date.</w:t>
      </w:r>
    </w:p>
    <w:p w:rsidR="00E925D7" w:rsidRPr="00FF4DB9" w:rsidRDefault="00E925D7" w:rsidP="00E925D7">
      <w:pPr>
        <w:widowControl w:val="0"/>
        <w:spacing w:line="360" w:lineRule="auto"/>
        <w:rPr>
          <w:sz w:val="28"/>
          <w:szCs w:val="28"/>
        </w:rPr>
      </w:pPr>
      <w:r w:rsidRPr="00FF4DB9">
        <w:rPr>
          <w:sz w:val="28"/>
          <w:szCs w:val="28"/>
        </w:rPr>
        <w:tab/>
        <w:t xml:space="preserve">The Council declares that this legislation is necessary for the immediate protection of the public interest.  This Act takes effect on </w:t>
      </w:r>
      <w:r w:rsidR="008D0495">
        <w:rPr>
          <w:sz w:val="28"/>
          <w:szCs w:val="28"/>
        </w:rPr>
        <w:t>July 1, 2016</w:t>
      </w:r>
      <w:r w:rsidRPr="00FF4DB9">
        <w:rPr>
          <w:sz w:val="28"/>
          <w:szCs w:val="28"/>
        </w:rPr>
        <w:t>.</w:t>
      </w: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814D19" w:rsidRDefault="00814D19" w:rsidP="00814D1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5</w:t>
      </w:r>
      <w:r>
        <w:rPr>
          <w:highlight w:val="yellow"/>
        </w:rPr>
        <w:t>/18</w:t>
      </w:r>
      <w:bookmarkStart w:id="1" w:name="_GoBack"/>
      <w:bookmarkEnd w:id="1"/>
      <w:r w:rsidRPr="006E61B7">
        <w:rPr>
          <w:highlight w:val="yellow"/>
        </w:rPr>
        <w:t>/16</w:t>
      </w:r>
    </w:p>
    <w:p w:rsidR="00814D19" w:rsidRDefault="00814D19" w:rsidP="00814D19">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814D19" w:rsidRDefault="00814D19" w:rsidP="00814D19">
      <w:pPr>
        <w:keepNext/>
        <w:keepLines/>
        <w:spacing w:line="360" w:lineRule="auto"/>
      </w:pPr>
      <w:r>
        <w:rPr>
          <w:i/>
        </w:rPr>
        <w:t>Approved:</w:t>
      </w:r>
    </w:p>
    <w:p w:rsidR="00814D19" w:rsidRDefault="00814D19" w:rsidP="00814D19">
      <w:pPr>
        <w:keepNext/>
        <w:keepLines/>
        <w:suppressLineNumbers/>
        <w:spacing w:line="360" w:lineRule="auto"/>
      </w:pPr>
    </w:p>
    <w:p w:rsidR="00814D19" w:rsidRDefault="00814D19" w:rsidP="00814D1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5/25</w:t>
      </w:r>
      <w:r w:rsidRPr="006E61B7">
        <w:rPr>
          <w:highlight w:val="yellow"/>
        </w:rPr>
        <w:t>/16</w:t>
      </w:r>
    </w:p>
    <w:p w:rsidR="00814D19" w:rsidRDefault="00814D19" w:rsidP="00814D19">
      <w:pPr>
        <w:keepLines/>
        <w:suppressLineNumbers/>
        <w:pBdr>
          <w:top w:val="single" w:sz="6" w:space="1" w:color="auto"/>
        </w:pBdr>
        <w:spacing w:line="360" w:lineRule="auto"/>
      </w:pPr>
      <w:r>
        <w:t>Isiah Leggett, County Executive</w:t>
      </w:r>
      <w:r>
        <w:tab/>
      </w:r>
      <w:r>
        <w:tab/>
      </w:r>
      <w:r>
        <w:tab/>
      </w:r>
      <w:r>
        <w:tab/>
      </w:r>
      <w:r>
        <w:tab/>
        <w:t>Date</w:t>
      </w:r>
    </w:p>
    <w:p w:rsidR="00814D19" w:rsidRDefault="00814D19" w:rsidP="00814D19">
      <w:pPr>
        <w:keepNext/>
        <w:keepLines/>
        <w:spacing w:line="360" w:lineRule="auto"/>
      </w:pPr>
      <w:r>
        <w:rPr>
          <w:i/>
        </w:rPr>
        <w:t>This is a correct copy of Council action.</w:t>
      </w:r>
    </w:p>
    <w:p w:rsidR="00814D19" w:rsidRDefault="00814D19" w:rsidP="00814D19">
      <w:pPr>
        <w:keepNext/>
        <w:keepLines/>
        <w:suppressLineNumbers/>
        <w:spacing w:line="360" w:lineRule="auto"/>
      </w:pPr>
    </w:p>
    <w:p w:rsidR="00814D19" w:rsidRDefault="00814D19" w:rsidP="00814D1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5/26</w:t>
      </w:r>
      <w:r w:rsidRPr="006E61B7">
        <w:rPr>
          <w:highlight w:val="yellow"/>
        </w:rPr>
        <w:t>/16</w:t>
      </w:r>
    </w:p>
    <w:p w:rsidR="00814D19" w:rsidRDefault="00814D19" w:rsidP="00814D19">
      <w:pPr>
        <w:suppressLineNumbers/>
        <w:pBdr>
          <w:top w:val="single" w:sz="6" w:space="1" w:color="auto"/>
        </w:pBdr>
        <w:spacing w:line="360" w:lineRule="auto"/>
      </w:pPr>
      <w:r>
        <w:t>Linda M. Lauer, Clerk of the Council</w:t>
      </w:r>
      <w:r>
        <w:tab/>
      </w:r>
      <w:r>
        <w:tab/>
      </w:r>
      <w:r>
        <w:tab/>
      </w:r>
      <w:r>
        <w:tab/>
      </w:r>
      <w:r>
        <w:tab/>
        <w:t>Date</w:t>
      </w:r>
    </w:p>
    <w:sectPr w:rsidR="00814D19" w:rsidSect="00AD59CC">
      <w:pgSz w:w="12240" w:h="15840" w:code="1"/>
      <w:pgMar w:top="1440" w:right="1008" w:bottom="1440" w:left="1872" w:header="720" w:footer="720" w:gutter="0"/>
      <w:lnNumType w:countBy="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10" w:rsidRDefault="00F91210">
      <w:r>
        <w:separator/>
      </w:r>
    </w:p>
  </w:endnote>
  <w:endnote w:type="continuationSeparator" w:id="0">
    <w:p w:rsidR="00F91210" w:rsidRDefault="00F9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5E" w:rsidRDefault="00E16D5E">
    <w:pPr>
      <w:tabs>
        <w:tab w:val="center" w:pos="4680"/>
        <w:tab w:val="right" w:pos="9360"/>
      </w:tabs>
    </w:pPr>
    <w:r>
      <w:tab/>
      <w:t xml:space="preserve">- </w:t>
    </w:r>
    <w:r>
      <w:fldChar w:fldCharType="begin"/>
    </w:r>
    <w:r>
      <w:instrText xml:space="preserve"> PAGE </w:instrText>
    </w:r>
    <w:r>
      <w:fldChar w:fldCharType="separate"/>
    </w:r>
    <w:r w:rsidR="00814D19">
      <w:rPr>
        <w:noProof/>
      </w:rPr>
      <w:t>3</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10" w:rsidRDefault="00F91210">
      <w:r>
        <w:separator/>
      </w:r>
    </w:p>
  </w:footnote>
  <w:footnote w:type="continuationSeparator" w:id="0">
    <w:p w:rsidR="00F91210" w:rsidRDefault="00F9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5E" w:rsidRDefault="00E16D5E">
    <w:pPr>
      <w:pStyle w:val="Header"/>
      <w:jc w:val="right"/>
    </w:pPr>
    <w:r>
      <w:rPr>
        <w:rFonts w:ascii="Arial" w:hAnsi="Arial"/>
        <w:smallCaps/>
        <w:sz w:val="20"/>
      </w:rPr>
      <w:t>E</w:t>
    </w:r>
    <w:r w:rsidR="00E925D7">
      <w:rPr>
        <w:rFonts w:ascii="Arial" w:hAnsi="Arial"/>
        <w:smallCaps/>
        <w:sz w:val="20"/>
      </w:rPr>
      <w:t>xpedited</w:t>
    </w:r>
    <w:r>
      <w:rPr>
        <w:rFonts w:ascii="Arial" w:hAnsi="Arial"/>
        <w:smallCaps/>
        <w:sz w:val="20"/>
      </w:rPr>
      <w:t xml:space="preserve"> Bill No. </w:t>
    </w:r>
    <w:r w:rsidR="0058039B">
      <w:rPr>
        <w:rFonts w:ascii="Arial" w:hAnsi="Arial"/>
        <w:smallCaps/>
        <w:sz w:val="20"/>
      </w:rPr>
      <w:t>10</w:t>
    </w:r>
    <w:r w:rsidR="005641EE">
      <w:rPr>
        <w:rFonts w:ascii="Arial" w:hAnsi="Arial"/>
        <w:smallCaps/>
        <w:sz w:val="20"/>
      </w:rPr>
      <w:t>-16</w:t>
    </w:r>
  </w:p>
  <w:p w:rsidR="00E16D5E" w:rsidRDefault="00E1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866"/>
    <w:multiLevelType w:val="hybridMultilevel"/>
    <w:tmpl w:val="78F4C192"/>
    <w:lvl w:ilvl="0" w:tplc="D848E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10"/>
    <w:rsid w:val="00051370"/>
    <w:rsid w:val="00053981"/>
    <w:rsid w:val="00163CA6"/>
    <w:rsid w:val="001A1062"/>
    <w:rsid w:val="001A25D9"/>
    <w:rsid w:val="002C4774"/>
    <w:rsid w:val="00321BA4"/>
    <w:rsid w:val="003623E2"/>
    <w:rsid w:val="00422BD9"/>
    <w:rsid w:val="00444B4D"/>
    <w:rsid w:val="00446925"/>
    <w:rsid w:val="00494A13"/>
    <w:rsid w:val="005641EE"/>
    <w:rsid w:val="00577530"/>
    <w:rsid w:val="0058039B"/>
    <w:rsid w:val="00683797"/>
    <w:rsid w:val="006B1D43"/>
    <w:rsid w:val="0075794C"/>
    <w:rsid w:val="00767784"/>
    <w:rsid w:val="007C51C1"/>
    <w:rsid w:val="00814D19"/>
    <w:rsid w:val="008833F6"/>
    <w:rsid w:val="008D0495"/>
    <w:rsid w:val="008E3CDC"/>
    <w:rsid w:val="00934359"/>
    <w:rsid w:val="00993314"/>
    <w:rsid w:val="009A0135"/>
    <w:rsid w:val="009A477A"/>
    <w:rsid w:val="00AD59CC"/>
    <w:rsid w:val="00B703B3"/>
    <w:rsid w:val="00B92FE0"/>
    <w:rsid w:val="00BE4382"/>
    <w:rsid w:val="00C2692D"/>
    <w:rsid w:val="00C76E68"/>
    <w:rsid w:val="00C960A5"/>
    <w:rsid w:val="00CD0035"/>
    <w:rsid w:val="00CF43A8"/>
    <w:rsid w:val="00D06DCA"/>
    <w:rsid w:val="00D17905"/>
    <w:rsid w:val="00D5310A"/>
    <w:rsid w:val="00E0639C"/>
    <w:rsid w:val="00E15D95"/>
    <w:rsid w:val="00E16D5E"/>
    <w:rsid w:val="00E8301F"/>
    <w:rsid w:val="00E925D7"/>
    <w:rsid w:val="00F42369"/>
    <w:rsid w:val="00F51EC2"/>
    <w:rsid w:val="00F75D60"/>
    <w:rsid w:val="00F91210"/>
    <w:rsid w:val="00FC7071"/>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9B4BDB-1BA2-4EC2-A072-EF8C5B5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35"/>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D0035"/>
  </w:style>
  <w:style w:type="paragraph" w:styleId="BodyText">
    <w:name w:val="Body Text"/>
    <w:basedOn w:val="Normal"/>
    <w:rsid w:val="00CD0035"/>
    <w:pPr>
      <w:spacing w:after="120"/>
    </w:pPr>
  </w:style>
  <w:style w:type="paragraph" w:styleId="Header">
    <w:name w:val="header"/>
    <w:basedOn w:val="Normal"/>
    <w:rsid w:val="00CD0035"/>
    <w:pPr>
      <w:tabs>
        <w:tab w:val="center" w:pos="4320"/>
        <w:tab w:val="right" w:pos="8640"/>
      </w:tabs>
    </w:pPr>
  </w:style>
  <w:style w:type="paragraph" w:styleId="Footer">
    <w:name w:val="footer"/>
    <w:basedOn w:val="Normal"/>
    <w:rsid w:val="00CD0035"/>
    <w:pPr>
      <w:tabs>
        <w:tab w:val="center" w:pos="4320"/>
        <w:tab w:val="right" w:pos="8640"/>
      </w:tabs>
    </w:pPr>
  </w:style>
  <w:style w:type="character" w:styleId="PageNumber">
    <w:name w:val="page number"/>
    <w:basedOn w:val="DefaultParagraphFont"/>
    <w:rsid w:val="00CD0035"/>
  </w:style>
  <w:style w:type="paragraph" w:customStyle="1" w:styleId="Subsectiona">
    <w:name w:val="Subsection (a)"/>
    <w:basedOn w:val="Normal"/>
    <w:rsid w:val="00CD0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ListParagraph">
    <w:name w:val="List Paragraph"/>
    <w:basedOn w:val="Normal"/>
    <w:uiPriority w:val="34"/>
    <w:qFormat/>
    <w:rsid w:val="00422BD9"/>
    <w:pPr>
      <w:ind w:left="720"/>
      <w:contextualSpacing/>
    </w:pPr>
  </w:style>
  <w:style w:type="paragraph" w:customStyle="1" w:styleId="Paragraph1">
    <w:name w:val="Paragraph (1)"/>
    <w:basedOn w:val="Subsectiona"/>
    <w:rsid w:val="00CD0035"/>
    <w:pPr>
      <w:ind w:left="216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W\Templates\Bil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Bill-E 1.dot</Template>
  <TotalTime>5</TotalTime>
  <Pages>4</Pages>
  <Words>785</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Mihill, Amanda</dc:creator>
  <cp:keywords/>
  <cp:lastModifiedBy>Medrano-Rivera, Nubia</cp:lastModifiedBy>
  <cp:revision>4</cp:revision>
  <cp:lastPrinted>2016-03-10T15:36:00Z</cp:lastPrinted>
  <dcterms:created xsi:type="dcterms:W3CDTF">2016-05-18T15:30:00Z</dcterms:created>
  <dcterms:modified xsi:type="dcterms:W3CDTF">2016-05-26T17:11:00Z</dcterms:modified>
</cp:coreProperties>
</file>