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5E" w:rsidRDefault="00E925D7">
      <w:pPr>
        <w:tabs>
          <w:tab w:val="left" w:pos="810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Expedited</w:t>
      </w:r>
      <w:r w:rsidR="00E16D5E">
        <w:rPr>
          <w:rFonts w:ascii="Arial" w:hAnsi="Arial"/>
          <w:sz w:val="20"/>
        </w:rPr>
        <w:t xml:space="preserve"> Bill No.  </w:t>
      </w:r>
      <w:r w:rsidR="00E16D5E">
        <w:rPr>
          <w:rFonts w:ascii="Arial" w:hAnsi="Arial"/>
          <w:sz w:val="20"/>
          <w:u w:val="single"/>
        </w:rPr>
        <w:tab/>
      </w:r>
      <w:r w:rsidR="002F7F0D">
        <w:rPr>
          <w:rFonts w:ascii="Arial" w:hAnsi="Arial"/>
          <w:sz w:val="20"/>
          <w:u w:val="single"/>
        </w:rPr>
        <w:t>1</w:t>
      </w:r>
      <w:r w:rsidR="00D31109">
        <w:rPr>
          <w:rFonts w:ascii="Arial" w:hAnsi="Arial"/>
          <w:sz w:val="20"/>
          <w:u w:val="single"/>
        </w:rPr>
        <w:t>5</w:t>
      </w:r>
      <w:r w:rsidR="00D47E37">
        <w:rPr>
          <w:rFonts w:ascii="Arial" w:hAnsi="Arial"/>
          <w:sz w:val="20"/>
          <w:u w:val="single"/>
        </w:rPr>
        <w:t>-16</w:t>
      </w:r>
      <w:r w:rsidR="00E16D5E"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541662">
        <w:rPr>
          <w:rFonts w:ascii="Arial" w:hAnsi="Arial"/>
          <w:sz w:val="20"/>
          <w:u w:val="single"/>
        </w:rPr>
        <w:t xml:space="preserve">Recordation Tax – Rates </w:t>
      </w:r>
      <w:r w:rsidR="00A20CAB">
        <w:rPr>
          <w:rFonts w:ascii="Arial" w:hAnsi="Arial"/>
          <w:sz w:val="20"/>
          <w:u w:val="single"/>
        </w:rPr>
        <w:t>– Allocations -</w:t>
      </w:r>
      <w:r w:rsidR="00541662">
        <w:rPr>
          <w:rFonts w:ascii="Arial" w:hAnsi="Arial"/>
          <w:sz w:val="20"/>
          <w:u w:val="single"/>
        </w:rPr>
        <w:t xml:space="preserve"> Amendments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</w:r>
      <w:r w:rsidR="00147FF6">
        <w:rPr>
          <w:rFonts w:ascii="Arial" w:hAnsi="Arial"/>
          <w:sz w:val="20"/>
          <w:u w:val="single"/>
        </w:rPr>
        <w:t>May 18</w:t>
      </w:r>
      <w:r w:rsidR="00541662">
        <w:rPr>
          <w:rFonts w:ascii="Arial" w:hAnsi="Arial"/>
          <w:sz w:val="20"/>
          <w:u w:val="single"/>
        </w:rPr>
        <w:t>, 2016</w:t>
      </w:r>
      <w:r>
        <w:rPr>
          <w:rFonts w:ascii="Arial" w:hAnsi="Arial"/>
          <w:sz w:val="20"/>
        </w:rPr>
        <w:t xml:space="preserve"> Draft No. </w:t>
      </w:r>
      <w:r w:rsidR="00147FF6">
        <w:rPr>
          <w:rFonts w:ascii="Arial" w:hAnsi="Arial"/>
          <w:sz w:val="20"/>
          <w:u w:val="single"/>
        </w:rPr>
        <w:t>5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2F7F0D">
        <w:rPr>
          <w:rFonts w:ascii="Arial" w:hAnsi="Arial"/>
          <w:sz w:val="20"/>
          <w:u w:val="single"/>
        </w:rPr>
        <w:t>April 1</w:t>
      </w:r>
      <w:r w:rsidR="00D31109">
        <w:rPr>
          <w:rFonts w:ascii="Arial" w:hAnsi="Arial"/>
          <w:sz w:val="20"/>
          <w:u w:val="single"/>
        </w:rPr>
        <w:t>9</w:t>
      </w:r>
      <w:r w:rsidR="002F7F0D">
        <w:rPr>
          <w:rFonts w:ascii="Arial" w:hAnsi="Arial"/>
          <w:sz w:val="20"/>
          <w:u w:val="single"/>
        </w:rPr>
        <w:t>, 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E143EF">
        <w:rPr>
          <w:rFonts w:ascii="Arial" w:hAnsi="Arial"/>
          <w:sz w:val="20"/>
          <w:u w:val="single"/>
        </w:rPr>
        <w:t>May 18, 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801A84">
        <w:rPr>
          <w:rFonts w:ascii="Arial" w:hAnsi="Arial"/>
          <w:sz w:val="20"/>
          <w:u w:val="single"/>
        </w:rPr>
        <w:t>May 25, 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E143EF">
        <w:rPr>
          <w:rFonts w:ascii="Arial" w:hAnsi="Arial"/>
          <w:sz w:val="20"/>
          <w:u w:val="single"/>
        </w:rPr>
        <w:t>September 1, 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2F7F0D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 w:rsidR="00801A84">
        <w:rPr>
          <w:rFonts w:ascii="Arial" w:hAnsi="Arial"/>
          <w:sz w:val="20"/>
          <w:u w:val="single"/>
        </w:rPr>
        <w:t>19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801A84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rPr>
          <w:rFonts w:ascii="Arial" w:hAnsi="Arial"/>
          <w:b/>
          <w:smallCaps/>
          <w:sz w:val="36"/>
        </w:rPr>
      </w:pPr>
    </w:p>
    <w:p w:rsidR="00E16D5E" w:rsidRDefault="00E16D5E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E16D5E" w:rsidRDefault="00E16D5E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For Montgomery County, Maryland</w:t>
      </w:r>
    </w:p>
    <w:p w:rsidR="00E16D5E" w:rsidRDefault="00E16D5E">
      <w:pPr>
        <w:rPr>
          <w:rFonts w:ascii="Arial" w:hAnsi="Arial"/>
          <w:b/>
          <w:smallCaps/>
          <w:sz w:val="36"/>
        </w:rPr>
      </w:pPr>
    </w:p>
    <w:p w:rsidR="00E16D5E" w:rsidRDefault="00541662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E16D5E">
        <w:t xml:space="preserve">: </w:t>
      </w:r>
      <w:r>
        <w:t>Council President Floreen</w:t>
      </w:r>
    </w:p>
    <w:p w:rsidR="00E16D5E" w:rsidRDefault="00E16D5E"/>
    <w:p w:rsidR="00E16D5E" w:rsidRDefault="00E16D5E">
      <w:r>
        <w:rPr>
          <w:rFonts w:ascii="Arial" w:hAnsi="Arial"/>
          <w:b/>
        </w:rPr>
        <w:t>AN E</w:t>
      </w:r>
      <w:r w:rsidR="00E925D7">
        <w:rPr>
          <w:rFonts w:ascii="Arial" w:hAnsi="Arial"/>
          <w:b/>
        </w:rPr>
        <w:t>XPEDITED</w:t>
      </w:r>
      <w:r>
        <w:rPr>
          <w:rFonts w:ascii="Arial" w:hAnsi="Arial"/>
          <w:b/>
        </w:rPr>
        <w:t xml:space="preserve"> ACT</w:t>
      </w:r>
      <w:r>
        <w:rPr>
          <w:b/>
        </w:rPr>
        <w:t xml:space="preserve"> </w:t>
      </w:r>
      <w:r>
        <w:t>to:</w:t>
      </w:r>
    </w:p>
    <w:p w:rsidR="00CC5FE6" w:rsidRDefault="00D47E37" w:rsidP="00D47E37">
      <w:pPr>
        <w:tabs>
          <w:tab w:val="left" w:pos="720"/>
          <w:tab w:val="left" w:pos="1440"/>
          <w:tab w:val="left" w:pos="2160"/>
        </w:tabs>
        <w:ind w:left="1440" w:hanging="720"/>
      </w:pPr>
      <w:r>
        <w:t>(1)</w:t>
      </w:r>
      <w:r>
        <w:tab/>
      </w:r>
      <w:proofErr w:type="gramStart"/>
      <w:r>
        <w:t>increase</w:t>
      </w:r>
      <w:proofErr w:type="gramEnd"/>
      <w:r>
        <w:t xml:space="preserve"> the rate of the recordation tax levied under state law for certain transactions; </w:t>
      </w:r>
    </w:p>
    <w:p w:rsidR="00E16D5E" w:rsidRDefault="00CC5FE6" w:rsidP="00D47E37">
      <w:pPr>
        <w:tabs>
          <w:tab w:val="left" w:pos="720"/>
          <w:tab w:val="left" w:pos="1440"/>
          <w:tab w:val="left" w:pos="2160"/>
        </w:tabs>
        <w:ind w:left="1440" w:hanging="720"/>
      </w:pPr>
      <w:r>
        <w:t>(2)</w:t>
      </w:r>
      <w:r>
        <w:tab/>
      </w:r>
      <w:proofErr w:type="gramStart"/>
      <w:r>
        <w:t>allocate</w:t>
      </w:r>
      <w:proofErr w:type="gramEnd"/>
      <w:r>
        <w:t xml:space="preserve"> the revenue received from the recordation tax for certain uses; </w:t>
      </w:r>
      <w:r w:rsidR="00D47E37">
        <w:t>and</w:t>
      </w:r>
    </w:p>
    <w:p w:rsidR="00D47E37" w:rsidRDefault="00D47E37" w:rsidP="00D47E37">
      <w:pPr>
        <w:tabs>
          <w:tab w:val="left" w:pos="720"/>
          <w:tab w:val="left" w:pos="1440"/>
          <w:tab w:val="left" w:pos="2160"/>
        </w:tabs>
        <w:ind w:left="1440" w:hanging="720"/>
      </w:pPr>
      <w:r>
        <w:t>(</w:t>
      </w:r>
      <w:r w:rsidR="00477C8E">
        <w:t>3</w:t>
      </w:r>
      <w:r>
        <w:t>)</w:t>
      </w:r>
      <w:r>
        <w:tab/>
      </w:r>
      <w:proofErr w:type="gramStart"/>
      <w:r>
        <w:t>generally</w:t>
      </w:r>
      <w:proofErr w:type="gramEnd"/>
      <w:r>
        <w:t xml:space="preserve"> amend the law governing the recordation tax</w:t>
      </w:r>
    </w:p>
    <w:p w:rsidR="00E16D5E" w:rsidRDefault="00E16D5E"/>
    <w:p w:rsidR="00E16D5E" w:rsidRDefault="00E16D5E">
      <w:r>
        <w:t>By amending</w:t>
      </w:r>
    </w:p>
    <w:p w:rsidR="00E16D5E" w:rsidRDefault="00E16D5E">
      <w:r>
        <w:tab/>
        <w:t>Montgomery County Code</w:t>
      </w:r>
    </w:p>
    <w:p w:rsidR="00E16D5E" w:rsidRDefault="00E16D5E">
      <w:r>
        <w:tab/>
      </w:r>
      <w:r w:rsidR="00D47E37">
        <w:t>Chapter 52, Taxation</w:t>
      </w:r>
    </w:p>
    <w:p w:rsidR="00D47E37" w:rsidRDefault="00D47E37">
      <w:r>
        <w:tab/>
        <w:t>Section 52-16B</w:t>
      </w:r>
    </w:p>
    <w:p w:rsidR="00E16D5E" w:rsidRDefault="00E16D5E"/>
    <w:p w:rsidR="00E16D5E" w:rsidRDefault="00E16D5E"/>
    <w:p w:rsidR="00E16D5E" w:rsidRDefault="0054166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E16D5E" w:rsidRDefault="00E16D5E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E16D5E" w:rsidRDefault="00E16D5E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6D5E" w:rsidRDefault="00E16D5E"/>
    <w:p w:rsidR="00E16D5E" w:rsidRDefault="00E16D5E"/>
    <w:p w:rsidR="00E16D5E" w:rsidRDefault="00E16D5E"/>
    <w:p w:rsidR="00E16D5E" w:rsidRDefault="00E16D5E"/>
    <w:p w:rsidR="00E16D5E" w:rsidRDefault="00E16D5E"/>
    <w:p w:rsidR="00E16D5E" w:rsidRDefault="00E16D5E"/>
    <w:p w:rsidR="00E16D5E" w:rsidRDefault="00E16D5E">
      <w:pPr>
        <w:sectPr w:rsidR="00E16D5E">
          <w:headerReference w:type="default" r:id="rId6"/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i/>
          <w:sz w:val="27"/>
        </w:rPr>
        <w:t>The County Council for Montgomery County, Maryland approves the following Act:</w:t>
      </w:r>
      <w:bookmarkStart w:id="0" w:name="BillText"/>
      <w:bookmarkEnd w:id="0"/>
      <w:r>
        <w:t xml:space="preserve"> </w:t>
      </w:r>
    </w:p>
    <w:p w:rsidR="00D47E37" w:rsidRPr="00D47E37" w:rsidRDefault="00D47E37" w:rsidP="00D47E37">
      <w:pPr>
        <w:pStyle w:val="Header"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Sec. 1.</w:t>
      </w:r>
      <w:r w:rsidR="003734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Section 52-16B is amended as follows:</w:t>
      </w:r>
    </w:p>
    <w:p w:rsidR="00D47E37" w:rsidRPr="00D47E37" w:rsidRDefault="00D47E37" w:rsidP="00D47E37">
      <w:pPr>
        <w:pStyle w:val="Header"/>
        <w:spacing w:line="360" w:lineRule="auto"/>
        <w:jc w:val="both"/>
        <w:rPr>
          <w:b/>
          <w:sz w:val="28"/>
          <w:szCs w:val="28"/>
        </w:rPr>
      </w:pPr>
      <w:r w:rsidRPr="00D47E37">
        <w:rPr>
          <w:b/>
          <w:sz w:val="28"/>
          <w:szCs w:val="28"/>
        </w:rPr>
        <w:t>52-16B. Recordation Tax.</w:t>
      </w:r>
    </w:p>
    <w:p w:rsidR="00D47E37" w:rsidRPr="00D47E37" w:rsidRDefault="00D47E37" w:rsidP="00D47E37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left="1440" w:hanging="720"/>
        <w:jc w:val="both"/>
        <w:rPr>
          <w:sz w:val="28"/>
          <w:szCs w:val="28"/>
        </w:rPr>
      </w:pPr>
      <w:r w:rsidRPr="00D47E37">
        <w:rPr>
          <w:sz w:val="28"/>
          <w:szCs w:val="28"/>
        </w:rPr>
        <w:t>(a)</w:t>
      </w:r>
      <w:r w:rsidRPr="00D47E37">
        <w:rPr>
          <w:sz w:val="28"/>
          <w:szCs w:val="28"/>
        </w:rPr>
        <w:tab/>
      </w:r>
      <w:r w:rsidRPr="00D47E37">
        <w:rPr>
          <w:i/>
          <w:sz w:val="28"/>
          <w:szCs w:val="28"/>
        </w:rPr>
        <w:t>Rates</w:t>
      </w:r>
      <w:r w:rsidRPr="00D47E37">
        <w:rPr>
          <w:sz w:val="28"/>
          <w:szCs w:val="28"/>
        </w:rPr>
        <w:t xml:space="preserve">.  The rates </w:t>
      </w:r>
      <w:r w:rsidR="00CC5FE6" w:rsidRPr="00CC5FE6">
        <w:rPr>
          <w:sz w:val="28"/>
          <w:szCs w:val="28"/>
          <w:u w:val="words"/>
        </w:rPr>
        <w:t xml:space="preserve">and </w:t>
      </w:r>
      <w:r w:rsidR="00CC5FE6">
        <w:rPr>
          <w:sz w:val="28"/>
          <w:szCs w:val="28"/>
          <w:u w:val="words"/>
        </w:rPr>
        <w:t xml:space="preserve">the </w:t>
      </w:r>
      <w:r w:rsidR="00CC5FE6" w:rsidRPr="00CC5FE6">
        <w:rPr>
          <w:sz w:val="28"/>
          <w:szCs w:val="28"/>
          <w:u w:val="words"/>
        </w:rPr>
        <w:t>allocations</w:t>
      </w:r>
      <w:r w:rsidR="00CC5FE6">
        <w:rPr>
          <w:sz w:val="28"/>
          <w:szCs w:val="28"/>
          <w:u w:val="words"/>
        </w:rPr>
        <w:t xml:space="preserve"> </w:t>
      </w:r>
      <w:r w:rsidRPr="00D47E37">
        <w:rPr>
          <w:sz w:val="28"/>
          <w:szCs w:val="28"/>
        </w:rPr>
        <w:t xml:space="preserve">of the recordation tax, levied under </w:t>
      </w:r>
      <w:r w:rsidR="00CC5FE6">
        <w:rPr>
          <w:b/>
          <w:sz w:val="28"/>
          <w:szCs w:val="28"/>
        </w:rPr>
        <w:t>[</w:t>
      </w:r>
      <w:r w:rsidRPr="00D47E37">
        <w:rPr>
          <w:sz w:val="28"/>
          <w:szCs w:val="28"/>
        </w:rPr>
        <w:t>state law</w:t>
      </w:r>
      <w:r w:rsidR="00CC5FE6">
        <w:rPr>
          <w:b/>
          <w:sz w:val="28"/>
          <w:szCs w:val="28"/>
        </w:rPr>
        <w:t>]</w:t>
      </w:r>
      <w:r w:rsidR="00CC5FE6">
        <w:rPr>
          <w:sz w:val="28"/>
          <w:szCs w:val="28"/>
        </w:rPr>
        <w:t xml:space="preserve"> </w:t>
      </w:r>
      <w:r w:rsidR="00CC5FE6">
        <w:rPr>
          <w:sz w:val="28"/>
          <w:szCs w:val="28"/>
          <w:u w:val="words"/>
        </w:rPr>
        <w:t>Md. Tax-Property Code §</w:t>
      </w:r>
      <w:r w:rsidR="006B7960">
        <w:rPr>
          <w:sz w:val="28"/>
          <w:szCs w:val="28"/>
          <w:u w:val="words"/>
        </w:rPr>
        <w:t>§</w:t>
      </w:r>
      <w:r w:rsidR="00CC5FE6">
        <w:rPr>
          <w:sz w:val="28"/>
          <w:szCs w:val="28"/>
          <w:u w:val="words"/>
        </w:rPr>
        <w:t>12-10</w:t>
      </w:r>
      <w:r w:rsidR="006B7960">
        <w:rPr>
          <w:sz w:val="28"/>
          <w:szCs w:val="28"/>
          <w:u w:val="words"/>
        </w:rPr>
        <w:t>1 to 12-118</w:t>
      </w:r>
      <w:r w:rsidR="00CC5FE6">
        <w:rPr>
          <w:sz w:val="28"/>
          <w:szCs w:val="28"/>
          <w:u w:val="words"/>
        </w:rPr>
        <w:t>, as amended</w:t>
      </w:r>
      <w:r w:rsidRPr="00D47E37">
        <w:rPr>
          <w:sz w:val="28"/>
          <w:szCs w:val="28"/>
        </w:rPr>
        <w:t>, are:</w:t>
      </w:r>
    </w:p>
    <w:p w:rsidR="00CC5FE6" w:rsidRDefault="00D47E37" w:rsidP="00D47E37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left="2160" w:hanging="720"/>
        <w:jc w:val="both"/>
        <w:rPr>
          <w:sz w:val="28"/>
          <w:szCs w:val="28"/>
        </w:rPr>
      </w:pPr>
      <w:r w:rsidRPr="00D47E37">
        <w:rPr>
          <w:sz w:val="28"/>
          <w:szCs w:val="28"/>
        </w:rPr>
        <w:t>(1)</w:t>
      </w:r>
      <w:r w:rsidRPr="00D47E37">
        <w:rPr>
          <w:sz w:val="28"/>
          <w:szCs w:val="28"/>
        </w:rPr>
        <w:tab/>
      </w:r>
      <w:r w:rsidR="00CC5FE6">
        <w:rPr>
          <w:b/>
          <w:sz w:val="28"/>
          <w:szCs w:val="28"/>
        </w:rPr>
        <w:t>[</w:t>
      </w:r>
      <w:r w:rsidRPr="00D47E37">
        <w:rPr>
          <w:sz w:val="28"/>
          <w:szCs w:val="28"/>
        </w:rPr>
        <w:t>$3.45</w:t>
      </w:r>
      <w:r w:rsidR="00CC5FE6">
        <w:rPr>
          <w:b/>
          <w:sz w:val="28"/>
          <w:szCs w:val="28"/>
        </w:rPr>
        <w:t>]</w:t>
      </w:r>
      <w:r w:rsidRPr="00D47E37">
        <w:rPr>
          <w:sz w:val="28"/>
          <w:szCs w:val="28"/>
        </w:rPr>
        <w:t xml:space="preserve"> for each $500 or fraction of $500 of consideration payable or of the principal amount of the debt secured for an instrument of writing, including the amount of any mortgage or deed of trust assumed by a grantee; </w:t>
      </w:r>
    </w:p>
    <w:p w:rsidR="00D47E37" w:rsidRDefault="00CC5FE6" w:rsidP="00915C49">
      <w:pPr>
        <w:pStyle w:val="Header"/>
        <w:tabs>
          <w:tab w:val="clear" w:pos="4320"/>
          <w:tab w:val="left" w:pos="720"/>
          <w:tab w:val="left" w:pos="1440"/>
          <w:tab w:val="left" w:pos="2160"/>
          <w:tab w:val="center" w:pos="2880"/>
        </w:tabs>
        <w:spacing w:line="360" w:lineRule="auto"/>
        <w:ind w:left="2880" w:hanging="720"/>
        <w:jc w:val="both"/>
        <w:rPr>
          <w:sz w:val="28"/>
          <w:szCs w:val="28"/>
          <w:u w:val="words"/>
        </w:rPr>
      </w:pPr>
      <w:r w:rsidRPr="00CC5FE6">
        <w:rPr>
          <w:sz w:val="28"/>
          <w:szCs w:val="28"/>
          <w:u w:val="words"/>
        </w:rPr>
        <w:t>(A)</w:t>
      </w:r>
      <w:r w:rsidR="00915C49">
        <w:rPr>
          <w:sz w:val="28"/>
          <w:szCs w:val="28"/>
          <w:u w:val="words"/>
        </w:rPr>
        <w:tab/>
      </w:r>
      <w:r w:rsidR="001E2B19">
        <w:rPr>
          <w:b/>
          <w:sz w:val="28"/>
          <w:szCs w:val="28"/>
        </w:rPr>
        <w:t>[[</w:t>
      </w:r>
      <w:r w:rsidRPr="00CC5FE6">
        <w:rPr>
          <w:sz w:val="28"/>
          <w:szCs w:val="28"/>
          <w:u w:val="words"/>
        </w:rPr>
        <w:tab/>
        <w:t>$2.20</w:t>
      </w:r>
      <w:r w:rsidR="001E2B19">
        <w:rPr>
          <w:b/>
          <w:sz w:val="28"/>
          <w:szCs w:val="28"/>
        </w:rPr>
        <w:t>]]</w:t>
      </w:r>
      <w:r w:rsidR="001E2B19">
        <w:rPr>
          <w:sz w:val="28"/>
          <w:szCs w:val="28"/>
        </w:rPr>
        <w:t xml:space="preserve"> </w:t>
      </w:r>
      <w:r w:rsidR="001E2B19">
        <w:rPr>
          <w:sz w:val="28"/>
          <w:szCs w:val="28"/>
          <w:u w:val="double"/>
        </w:rPr>
        <w:t>$2.08</w:t>
      </w:r>
      <w:r w:rsidRPr="00CC5FE6">
        <w:rPr>
          <w:sz w:val="28"/>
          <w:szCs w:val="28"/>
          <w:u w:val="words"/>
        </w:rPr>
        <w:t xml:space="preserve">, </w:t>
      </w:r>
      <w:r w:rsidR="00724105">
        <w:rPr>
          <w:sz w:val="28"/>
          <w:szCs w:val="28"/>
          <w:u w:val="words"/>
        </w:rPr>
        <w:t>of which the net revenue</w:t>
      </w:r>
      <w:r w:rsidRPr="00CC5FE6">
        <w:rPr>
          <w:sz w:val="28"/>
          <w:szCs w:val="28"/>
          <w:u w:val="words"/>
        </w:rPr>
        <w:t xml:space="preserve"> must be reserved for and allocated to the County general fund; </w:t>
      </w:r>
      <w:r w:rsidR="00D47E37" w:rsidRPr="00CC5FE6">
        <w:rPr>
          <w:sz w:val="28"/>
          <w:szCs w:val="28"/>
          <w:u w:val="words"/>
        </w:rPr>
        <w:t>and</w:t>
      </w:r>
    </w:p>
    <w:p w:rsidR="00915C49" w:rsidRPr="00CC5FE6" w:rsidRDefault="00915C49" w:rsidP="00915C49">
      <w:pPr>
        <w:pStyle w:val="Header"/>
        <w:tabs>
          <w:tab w:val="clear" w:pos="4320"/>
          <w:tab w:val="left" w:pos="720"/>
          <w:tab w:val="left" w:pos="1440"/>
          <w:tab w:val="left" w:pos="2160"/>
          <w:tab w:val="left" w:pos="2880"/>
          <w:tab w:val="center" w:pos="3600"/>
        </w:tabs>
        <w:spacing w:line="360" w:lineRule="auto"/>
        <w:ind w:left="2880" w:hanging="72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(B)</w:t>
      </w:r>
      <w:r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ab/>
      </w:r>
      <w:r w:rsidR="001E2B19">
        <w:rPr>
          <w:b/>
          <w:sz w:val="28"/>
          <w:szCs w:val="28"/>
        </w:rPr>
        <w:t>[[</w:t>
      </w:r>
      <w:r>
        <w:rPr>
          <w:sz w:val="28"/>
          <w:szCs w:val="28"/>
          <w:u w:val="words"/>
        </w:rPr>
        <w:t>$2.00</w:t>
      </w:r>
      <w:r w:rsidR="001E2B19">
        <w:rPr>
          <w:b/>
          <w:sz w:val="28"/>
          <w:szCs w:val="28"/>
        </w:rPr>
        <w:t>]]</w:t>
      </w:r>
      <w:r w:rsidR="001E2B19">
        <w:rPr>
          <w:sz w:val="28"/>
          <w:szCs w:val="28"/>
        </w:rPr>
        <w:t xml:space="preserve"> </w:t>
      </w:r>
      <w:r w:rsidR="001E2B19">
        <w:rPr>
          <w:sz w:val="28"/>
          <w:szCs w:val="28"/>
          <w:u w:val="double"/>
        </w:rPr>
        <w:t>$2.37</w:t>
      </w:r>
      <w:r>
        <w:rPr>
          <w:sz w:val="28"/>
          <w:szCs w:val="28"/>
          <w:u w:val="words"/>
        </w:rPr>
        <w:t xml:space="preserve">, </w:t>
      </w:r>
      <w:r w:rsidR="00724105">
        <w:rPr>
          <w:sz w:val="28"/>
          <w:szCs w:val="28"/>
          <w:u w:val="words"/>
        </w:rPr>
        <w:t xml:space="preserve">of </w:t>
      </w:r>
      <w:r>
        <w:rPr>
          <w:sz w:val="28"/>
          <w:szCs w:val="28"/>
          <w:u w:val="words"/>
        </w:rPr>
        <w:t xml:space="preserve">which </w:t>
      </w:r>
      <w:r w:rsidR="00724105">
        <w:rPr>
          <w:sz w:val="28"/>
          <w:szCs w:val="28"/>
          <w:u w:val="words"/>
        </w:rPr>
        <w:t xml:space="preserve">the net revenue </w:t>
      </w:r>
      <w:r>
        <w:rPr>
          <w:sz w:val="28"/>
          <w:szCs w:val="28"/>
          <w:u w:val="words"/>
        </w:rPr>
        <w:t xml:space="preserve">must be reserved for and allocated to the cost of capital improvements to schools; </w:t>
      </w:r>
      <w:r w:rsidRPr="005F5953">
        <w:rPr>
          <w:sz w:val="28"/>
          <w:szCs w:val="28"/>
        </w:rPr>
        <w:t>and</w:t>
      </w:r>
    </w:p>
    <w:p w:rsidR="00915C49" w:rsidRDefault="00D47E37" w:rsidP="00D47E37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left="2160" w:hanging="720"/>
        <w:jc w:val="both"/>
        <w:rPr>
          <w:sz w:val="28"/>
          <w:szCs w:val="28"/>
          <w:u w:val="words"/>
        </w:rPr>
      </w:pPr>
      <w:r w:rsidRPr="00D47E37">
        <w:rPr>
          <w:sz w:val="28"/>
          <w:szCs w:val="28"/>
        </w:rPr>
        <w:t>(2)</w:t>
      </w:r>
      <w:r w:rsidRPr="00D47E37">
        <w:rPr>
          <w:sz w:val="28"/>
          <w:szCs w:val="28"/>
        </w:rPr>
        <w:tab/>
      </w:r>
      <w:proofErr w:type="gramStart"/>
      <w:r w:rsidRPr="00D47E37">
        <w:rPr>
          <w:sz w:val="28"/>
          <w:szCs w:val="28"/>
        </w:rPr>
        <w:t>if</w:t>
      </w:r>
      <w:proofErr w:type="gramEnd"/>
      <w:r w:rsidRPr="00D47E37">
        <w:rPr>
          <w:sz w:val="28"/>
          <w:szCs w:val="28"/>
        </w:rPr>
        <w:t xml:space="preserve"> the consideration payable or principal amount of debt secured exceeds $500,000, an additional </w:t>
      </w:r>
      <w:r>
        <w:rPr>
          <w:b/>
          <w:sz w:val="28"/>
          <w:szCs w:val="28"/>
        </w:rPr>
        <w:t>[</w:t>
      </w:r>
      <w:r w:rsidRPr="00D47E37">
        <w:rPr>
          <w:sz w:val="28"/>
          <w:szCs w:val="28"/>
        </w:rPr>
        <w:t>$1.55</w:t>
      </w:r>
      <w:r>
        <w:rPr>
          <w:b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words"/>
        </w:rPr>
        <w:t>$</w:t>
      </w:r>
      <w:r w:rsidR="00915C49">
        <w:rPr>
          <w:sz w:val="28"/>
          <w:szCs w:val="28"/>
          <w:u w:val="words"/>
        </w:rPr>
        <w:t>2.30</w:t>
      </w:r>
      <w:r w:rsidRPr="00D47E37">
        <w:rPr>
          <w:sz w:val="28"/>
          <w:szCs w:val="28"/>
        </w:rPr>
        <w:t xml:space="preserve"> for each $500 or fraction of $500 of the amount over $500,000</w:t>
      </w:r>
      <w:r w:rsidR="00915C49" w:rsidRPr="00915C49">
        <w:rPr>
          <w:sz w:val="28"/>
          <w:szCs w:val="28"/>
          <w:u w:val="words"/>
        </w:rPr>
        <w:t xml:space="preserve">, </w:t>
      </w:r>
      <w:r w:rsidR="00724105">
        <w:rPr>
          <w:sz w:val="28"/>
          <w:szCs w:val="28"/>
          <w:u w:val="words"/>
        </w:rPr>
        <w:t xml:space="preserve">of </w:t>
      </w:r>
      <w:r w:rsidR="00915C49" w:rsidRPr="00915C49">
        <w:rPr>
          <w:sz w:val="28"/>
          <w:szCs w:val="28"/>
          <w:u w:val="words"/>
        </w:rPr>
        <w:t>which</w:t>
      </w:r>
      <w:r w:rsidR="00915C49">
        <w:rPr>
          <w:sz w:val="28"/>
          <w:szCs w:val="28"/>
          <w:u w:val="words"/>
        </w:rPr>
        <w:t xml:space="preserve"> </w:t>
      </w:r>
      <w:r w:rsidR="00724105">
        <w:rPr>
          <w:sz w:val="28"/>
          <w:szCs w:val="28"/>
          <w:u w:val="words"/>
        </w:rPr>
        <w:t xml:space="preserve">the net revenue </w:t>
      </w:r>
      <w:r w:rsidR="00915C49">
        <w:rPr>
          <w:sz w:val="28"/>
          <w:szCs w:val="28"/>
          <w:u w:val="words"/>
        </w:rPr>
        <w:t xml:space="preserve">must be reserved for and allocated equally </w:t>
      </w:r>
      <w:r w:rsidR="00724105">
        <w:rPr>
          <w:sz w:val="28"/>
          <w:szCs w:val="28"/>
          <w:u w:val="words"/>
        </w:rPr>
        <w:t>to</w:t>
      </w:r>
      <w:r w:rsidR="00915C49">
        <w:rPr>
          <w:sz w:val="28"/>
          <w:szCs w:val="28"/>
          <w:u w:val="words"/>
        </w:rPr>
        <w:t>:</w:t>
      </w:r>
    </w:p>
    <w:p w:rsidR="00915C49" w:rsidRDefault="00915C49" w:rsidP="00915C49">
      <w:pPr>
        <w:pStyle w:val="Header"/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4320" w:hanging="2160"/>
        <w:jc w:val="both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(A)</w:t>
      </w:r>
      <w:r>
        <w:rPr>
          <w:sz w:val="28"/>
          <w:szCs w:val="28"/>
          <w:u w:val="words"/>
        </w:rPr>
        <w:tab/>
      </w:r>
      <w:proofErr w:type="gramStart"/>
      <w:r>
        <w:rPr>
          <w:sz w:val="28"/>
          <w:szCs w:val="28"/>
          <w:u w:val="words"/>
        </w:rPr>
        <w:t>the</w:t>
      </w:r>
      <w:proofErr w:type="gramEnd"/>
      <w:r>
        <w:rPr>
          <w:sz w:val="28"/>
          <w:szCs w:val="28"/>
          <w:u w:val="words"/>
        </w:rPr>
        <w:t xml:space="preserve"> cost of County government capital improvements; and</w:t>
      </w:r>
    </w:p>
    <w:p w:rsidR="00D47E37" w:rsidRPr="00D47E37" w:rsidRDefault="00915C49" w:rsidP="00915C49">
      <w:pPr>
        <w:pStyle w:val="Header"/>
        <w:tabs>
          <w:tab w:val="clear" w:pos="4320"/>
          <w:tab w:val="left" w:pos="720"/>
          <w:tab w:val="left" w:pos="1440"/>
          <w:tab w:val="left" w:pos="2160"/>
          <w:tab w:val="left" w:pos="2880"/>
          <w:tab w:val="center" w:pos="3600"/>
        </w:tabs>
        <w:spacing w:line="360" w:lineRule="auto"/>
        <w:ind w:left="2880" w:hanging="720"/>
        <w:jc w:val="both"/>
        <w:rPr>
          <w:sz w:val="28"/>
          <w:szCs w:val="28"/>
        </w:rPr>
      </w:pPr>
      <w:r>
        <w:rPr>
          <w:sz w:val="28"/>
          <w:szCs w:val="28"/>
          <w:u w:val="words"/>
        </w:rPr>
        <w:t>(B)</w:t>
      </w:r>
      <w:r>
        <w:rPr>
          <w:sz w:val="28"/>
          <w:szCs w:val="28"/>
          <w:u w:val="words"/>
        </w:rPr>
        <w:tab/>
      </w:r>
      <w:proofErr w:type="gramStart"/>
      <w:r>
        <w:rPr>
          <w:sz w:val="28"/>
          <w:szCs w:val="28"/>
          <w:u w:val="words"/>
        </w:rPr>
        <w:t>rent</w:t>
      </w:r>
      <w:proofErr w:type="gramEnd"/>
      <w:r>
        <w:rPr>
          <w:sz w:val="28"/>
          <w:szCs w:val="28"/>
          <w:u w:val="words"/>
        </w:rPr>
        <w:t xml:space="preserve"> assistance for low and moderate income households, which must not be used to supplant any otherwise available funds</w:t>
      </w:r>
      <w:r w:rsidR="00D47E37" w:rsidRPr="00D47E37">
        <w:rPr>
          <w:sz w:val="28"/>
          <w:szCs w:val="28"/>
        </w:rPr>
        <w:t>.</w:t>
      </w:r>
    </w:p>
    <w:p w:rsidR="00E16D5E" w:rsidRPr="00D47E37" w:rsidRDefault="00D47E37" w:rsidP="00D47E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spacing w:line="360" w:lineRule="auto"/>
        <w:ind w:left="1440" w:hanging="720"/>
        <w:jc w:val="both"/>
        <w:rPr>
          <w:sz w:val="28"/>
          <w:szCs w:val="28"/>
        </w:rPr>
      </w:pPr>
      <w:r w:rsidRPr="00D47E37">
        <w:rPr>
          <w:sz w:val="28"/>
          <w:szCs w:val="28"/>
        </w:rPr>
        <w:t>(b)</w:t>
      </w:r>
      <w:r w:rsidRPr="00D47E37">
        <w:rPr>
          <w:sz w:val="28"/>
          <w:szCs w:val="28"/>
        </w:rPr>
        <w:tab/>
      </w:r>
      <w:r w:rsidRPr="00D47E37">
        <w:rPr>
          <w:i/>
          <w:sz w:val="28"/>
          <w:szCs w:val="28"/>
        </w:rPr>
        <w:t>Exemption</w:t>
      </w:r>
      <w:r w:rsidRPr="00D47E37">
        <w:rPr>
          <w:sz w:val="28"/>
          <w:szCs w:val="28"/>
        </w:rPr>
        <w:t xml:space="preserve">.  The first </w:t>
      </w:r>
      <w:r w:rsidR="001E2B19">
        <w:rPr>
          <w:b/>
          <w:sz w:val="28"/>
          <w:szCs w:val="28"/>
        </w:rPr>
        <w:t>[[</w:t>
      </w:r>
      <w:r w:rsidRPr="00D47E37">
        <w:rPr>
          <w:sz w:val="28"/>
          <w:szCs w:val="28"/>
        </w:rPr>
        <w:t>$50,000</w:t>
      </w:r>
      <w:r w:rsidR="001E2B19">
        <w:rPr>
          <w:b/>
          <w:sz w:val="28"/>
          <w:szCs w:val="28"/>
        </w:rPr>
        <w:t>]]</w:t>
      </w:r>
      <w:r w:rsidR="001E2B19">
        <w:rPr>
          <w:sz w:val="28"/>
          <w:szCs w:val="28"/>
        </w:rPr>
        <w:t xml:space="preserve"> </w:t>
      </w:r>
      <w:r w:rsidR="001E2B19">
        <w:rPr>
          <w:sz w:val="28"/>
          <w:szCs w:val="28"/>
          <w:u w:val="double"/>
        </w:rPr>
        <w:t>$100,000</w:t>
      </w:r>
      <w:r w:rsidRPr="00D47E37">
        <w:rPr>
          <w:sz w:val="28"/>
          <w:szCs w:val="28"/>
        </w:rPr>
        <w:t xml:space="preserve"> of the consideration payable on the conveyance of any owner-occupied residential property is exempt from the recordation tax if the buyer of that property</w:t>
      </w:r>
      <w:r w:rsidR="001E2B19">
        <w:rPr>
          <w:sz w:val="28"/>
          <w:szCs w:val="28"/>
        </w:rPr>
        <w:t xml:space="preserve"> </w:t>
      </w:r>
      <w:r w:rsidR="001E2B19">
        <w:rPr>
          <w:sz w:val="28"/>
          <w:szCs w:val="28"/>
          <w:u w:val="double"/>
        </w:rPr>
        <w:t>is an individual and</w:t>
      </w:r>
      <w:r w:rsidRPr="00D47E37">
        <w:rPr>
          <w:sz w:val="28"/>
          <w:szCs w:val="28"/>
        </w:rPr>
        <w:t xml:space="preserve"> intends to use the property as the buyer’s principal residence by actually occupying the residence for at least 7 months of the 12-month period immediately after the property is conveyed.</w:t>
      </w:r>
    </w:p>
    <w:p w:rsidR="005B3BF1" w:rsidRDefault="00E925D7" w:rsidP="00E925D7">
      <w:pPr>
        <w:widowControl w:val="0"/>
        <w:spacing w:line="360" w:lineRule="auto"/>
        <w:rPr>
          <w:b/>
          <w:sz w:val="28"/>
          <w:szCs w:val="28"/>
        </w:rPr>
      </w:pPr>
      <w:r>
        <w:lastRenderedPageBreak/>
        <w:tab/>
      </w:r>
      <w:r w:rsidRPr="00FF4DB9">
        <w:rPr>
          <w:b/>
          <w:sz w:val="28"/>
          <w:szCs w:val="28"/>
        </w:rPr>
        <w:t>Sec. 2.</w:t>
      </w:r>
      <w:r w:rsidR="003734E9">
        <w:rPr>
          <w:b/>
          <w:sz w:val="28"/>
          <w:szCs w:val="28"/>
        </w:rPr>
        <w:t xml:space="preserve">  </w:t>
      </w:r>
      <w:r w:rsidR="005B3BF1">
        <w:rPr>
          <w:b/>
          <w:sz w:val="28"/>
          <w:szCs w:val="28"/>
        </w:rPr>
        <w:t>Prior allocations.</w:t>
      </w:r>
    </w:p>
    <w:p w:rsidR="005B3BF1" w:rsidRPr="005B3BF1" w:rsidRDefault="005B3BF1" w:rsidP="007842B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</w:t>
      </w:r>
      <w:r w:rsidR="007842BD">
        <w:rPr>
          <w:sz w:val="28"/>
          <w:szCs w:val="28"/>
        </w:rPr>
        <w:t xml:space="preserve">e allocation of recordation tax revenue made in Section 1 </w:t>
      </w:r>
      <w:r>
        <w:rPr>
          <w:sz w:val="28"/>
          <w:szCs w:val="28"/>
        </w:rPr>
        <w:t xml:space="preserve">replaces </w:t>
      </w:r>
      <w:r w:rsidR="007842BD">
        <w:rPr>
          <w:sz w:val="28"/>
          <w:szCs w:val="28"/>
        </w:rPr>
        <w:t>each</w:t>
      </w:r>
      <w:r>
        <w:rPr>
          <w:sz w:val="28"/>
          <w:szCs w:val="28"/>
        </w:rPr>
        <w:t xml:space="preserve"> allocation of recordation tax revenue established</w:t>
      </w:r>
      <w:r w:rsidR="007842BD">
        <w:rPr>
          <w:sz w:val="28"/>
          <w:szCs w:val="28"/>
        </w:rPr>
        <w:t xml:space="preserve"> in previously enacted uncodified legislation.</w:t>
      </w:r>
    </w:p>
    <w:p w:rsidR="00E925D7" w:rsidRPr="00FF4DB9" w:rsidRDefault="005B3BF1" w:rsidP="005B3BF1">
      <w:pPr>
        <w:widowControl w:val="0"/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Sec. 3.</w:t>
      </w:r>
      <w:r w:rsidR="003734E9">
        <w:rPr>
          <w:b/>
          <w:sz w:val="28"/>
          <w:szCs w:val="28"/>
        </w:rPr>
        <w:t xml:space="preserve">  </w:t>
      </w:r>
      <w:r w:rsidR="00E925D7" w:rsidRPr="00FF4DB9">
        <w:rPr>
          <w:b/>
          <w:sz w:val="28"/>
          <w:szCs w:val="28"/>
        </w:rPr>
        <w:t>Expedited Effective Date.</w:t>
      </w:r>
    </w:p>
    <w:p w:rsidR="00E925D7" w:rsidRPr="00FF4DB9" w:rsidRDefault="00E925D7" w:rsidP="00D47E37">
      <w:pPr>
        <w:widowControl w:val="0"/>
        <w:spacing w:line="360" w:lineRule="auto"/>
        <w:jc w:val="both"/>
        <w:rPr>
          <w:sz w:val="28"/>
          <w:szCs w:val="28"/>
        </w:rPr>
      </w:pPr>
      <w:r w:rsidRPr="00FF4DB9">
        <w:rPr>
          <w:sz w:val="28"/>
          <w:szCs w:val="28"/>
        </w:rPr>
        <w:tab/>
        <w:t>The Council declares that this legislation is necessary for the immediate protection of the public interest.  This Act takes effect on the date on which it becomes law</w:t>
      </w:r>
      <w:r w:rsidR="00D47E37">
        <w:rPr>
          <w:sz w:val="28"/>
          <w:szCs w:val="28"/>
        </w:rPr>
        <w:t xml:space="preserve">, and applies to any transaction which occurs on or after </w:t>
      </w:r>
      <w:r w:rsidR="001E2B19">
        <w:rPr>
          <w:b/>
          <w:sz w:val="28"/>
          <w:szCs w:val="28"/>
        </w:rPr>
        <w:t>[[</w:t>
      </w:r>
      <w:r w:rsidR="00D47E37">
        <w:rPr>
          <w:sz w:val="28"/>
          <w:szCs w:val="28"/>
        </w:rPr>
        <w:t>July 1, 2016</w:t>
      </w:r>
      <w:r w:rsidR="001E2B19">
        <w:rPr>
          <w:b/>
          <w:sz w:val="28"/>
          <w:szCs w:val="28"/>
        </w:rPr>
        <w:t>]]</w:t>
      </w:r>
      <w:r w:rsidR="001E2B19">
        <w:rPr>
          <w:sz w:val="28"/>
          <w:szCs w:val="28"/>
        </w:rPr>
        <w:t xml:space="preserve"> </w:t>
      </w:r>
      <w:r w:rsidR="001E2B19">
        <w:rPr>
          <w:sz w:val="28"/>
          <w:szCs w:val="28"/>
          <w:u w:val="double"/>
        </w:rPr>
        <w:t>September 1, 2016</w:t>
      </w:r>
      <w:r w:rsidRPr="00FF4DB9">
        <w:rPr>
          <w:sz w:val="28"/>
          <w:szCs w:val="28"/>
        </w:rPr>
        <w:t>.</w:t>
      </w:r>
      <w:r w:rsidR="00D47E37">
        <w:rPr>
          <w:sz w:val="28"/>
          <w:szCs w:val="28"/>
        </w:rPr>
        <w:t xml:space="preserve">  </w:t>
      </w:r>
    </w:p>
    <w:p w:rsidR="00E16D5E" w:rsidRDefault="00E16D5E">
      <w:pPr>
        <w:keepNext/>
        <w:keepLines/>
        <w:spacing w:line="360" w:lineRule="auto"/>
      </w:pPr>
      <w:r>
        <w:rPr>
          <w:i/>
        </w:rPr>
        <w:t>Approved:</w:t>
      </w:r>
    </w:p>
    <w:p w:rsidR="00E16D5E" w:rsidRDefault="00E16D5E">
      <w:pPr>
        <w:keepNext/>
        <w:keepLines/>
        <w:suppressLineNumbers/>
        <w:spacing w:line="360" w:lineRule="auto"/>
      </w:pPr>
    </w:p>
    <w:p w:rsidR="00801A84" w:rsidRDefault="00801A84" w:rsidP="00801A84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5/18</w:t>
      </w:r>
      <w:r w:rsidRPr="006E61B7">
        <w:rPr>
          <w:highlight w:val="yellow"/>
        </w:rPr>
        <w:t>/16</w:t>
      </w:r>
    </w:p>
    <w:p w:rsidR="00801A84" w:rsidRDefault="00801A84" w:rsidP="00801A84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>
        <w:t>, President, County Council</w:t>
      </w:r>
      <w:r>
        <w:tab/>
      </w:r>
      <w:r>
        <w:tab/>
      </w:r>
      <w:r>
        <w:tab/>
      </w:r>
      <w:r>
        <w:tab/>
        <w:t>Date</w:t>
      </w:r>
    </w:p>
    <w:p w:rsidR="00801A84" w:rsidRDefault="00801A84" w:rsidP="00801A84">
      <w:pPr>
        <w:keepNext/>
        <w:keepLines/>
        <w:spacing w:line="360" w:lineRule="auto"/>
      </w:pPr>
      <w:r>
        <w:rPr>
          <w:i/>
        </w:rPr>
        <w:t>Approved:</w:t>
      </w:r>
    </w:p>
    <w:p w:rsidR="00801A84" w:rsidRDefault="00801A84" w:rsidP="00801A84">
      <w:pPr>
        <w:keepNext/>
        <w:keepLines/>
        <w:suppressLineNumbers/>
        <w:spacing w:line="360" w:lineRule="auto"/>
      </w:pPr>
    </w:p>
    <w:p w:rsidR="00801A84" w:rsidRDefault="00801A84" w:rsidP="00801A84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5/25</w:t>
      </w:r>
      <w:r w:rsidRPr="006E61B7">
        <w:rPr>
          <w:highlight w:val="yellow"/>
        </w:rPr>
        <w:t>/16</w:t>
      </w:r>
    </w:p>
    <w:p w:rsidR="00801A84" w:rsidRDefault="00801A84" w:rsidP="00801A84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01A84" w:rsidRDefault="00801A84" w:rsidP="00801A84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801A84" w:rsidRDefault="00801A84" w:rsidP="00801A84">
      <w:pPr>
        <w:keepNext/>
        <w:keepLines/>
        <w:suppressLineNumbers/>
        <w:spacing w:line="360" w:lineRule="auto"/>
      </w:pPr>
    </w:p>
    <w:p w:rsidR="00801A84" w:rsidRDefault="00801A84" w:rsidP="00801A84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5/26</w:t>
      </w:r>
      <w:r w:rsidRPr="006E61B7">
        <w:rPr>
          <w:highlight w:val="yellow"/>
        </w:rPr>
        <w:t>/16</w:t>
      </w:r>
    </w:p>
    <w:p w:rsidR="00801A84" w:rsidRDefault="00801A84" w:rsidP="00801A84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1" w:name="_GoBack"/>
      <w:bookmarkEnd w:id="1"/>
    </w:p>
    <w:sectPr w:rsidR="00801A84" w:rsidSect="00727361">
      <w:pgSz w:w="12240" w:h="15840" w:code="1"/>
      <w:pgMar w:top="1440" w:right="1008" w:bottom="1440" w:left="1872" w:header="720" w:footer="720" w:gutter="0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0A" w:rsidRDefault="00D5310A">
      <w:r>
        <w:separator/>
      </w:r>
    </w:p>
  </w:endnote>
  <w:endnote w:type="continuationSeparator" w:id="0">
    <w:p w:rsidR="00D5310A" w:rsidRDefault="00D5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F6" w:rsidRDefault="00E16D5E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01A84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0A" w:rsidRDefault="00D5310A">
      <w:r>
        <w:separator/>
      </w:r>
    </w:p>
  </w:footnote>
  <w:footnote w:type="continuationSeparator" w:id="0">
    <w:p w:rsidR="00D5310A" w:rsidRDefault="00D5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E" w:rsidRDefault="00E16D5E">
    <w:pPr>
      <w:pStyle w:val="Header"/>
      <w:jc w:val="right"/>
    </w:pPr>
    <w:r>
      <w:rPr>
        <w:rFonts w:ascii="Arial" w:hAnsi="Arial"/>
        <w:smallCaps/>
        <w:sz w:val="20"/>
      </w:rPr>
      <w:t>E</w:t>
    </w:r>
    <w:r w:rsidR="00E925D7">
      <w:rPr>
        <w:rFonts w:ascii="Arial" w:hAnsi="Arial"/>
        <w:smallCaps/>
        <w:sz w:val="20"/>
      </w:rPr>
      <w:t>xpedited</w:t>
    </w:r>
    <w:r>
      <w:rPr>
        <w:rFonts w:ascii="Arial" w:hAnsi="Arial"/>
        <w:smallCaps/>
        <w:sz w:val="20"/>
      </w:rPr>
      <w:t xml:space="preserve"> Bill No. </w:t>
    </w:r>
    <w:r w:rsidR="002F7F0D">
      <w:rPr>
        <w:rFonts w:ascii="Arial" w:hAnsi="Arial"/>
        <w:smallCaps/>
        <w:sz w:val="20"/>
      </w:rPr>
      <w:t>1</w:t>
    </w:r>
    <w:r w:rsidR="00D31109">
      <w:rPr>
        <w:rFonts w:ascii="Arial" w:hAnsi="Arial"/>
        <w:smallCaps/>
        <w:sz w:val="20"/>
      </w:rPr>
      <w:t>5</w:t>
    </w:r>
    <w:r w:rsidR="00620E80">
      <w:rPr>
        <w:rFonts w:ascii="Arial" w:hAnsi="Arial"/>
        <w:smallCaps/>
        <w:sz w:val="20"/>
      </w:rPr>
      <w:t>-16</w:t>
    </w:r>
  </w:p>
  <w:p w:rsidR="00E16D5E" w:rsidRDefault="00E16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D7"/>
    <w:rsid w:val="000C72BC"/>
    <w:rsid w:val="00147FF6"/>
    <w:rsid w:val="001A25D9"/>
    <w:rsid w:val="001E2B19"/>
    <w:rsid w:val="002F7F0D"/>
    <w:rsid w:val="00310639"/>
    <w:rsid w:val="003734E9"/>
    <w:rsid w:val="003B542C"/>
    <w:rsid w:val="00477C8E"/>
    <w:rsid w:val="00541662"/>
    <w:rsid w:val="005B3BF1"/>
    <w:rsid w:val="005F5953"/>
    <w:rsid w:val="00620E80"/>
    <w:rsid w:val="006B1D43"/>
    <w:rsid w:val="006B7960"/>
    <w:rsid w:val="00724105"/>
    <w:rsid w:val="00727361"/>
    <w:rsid w:val="007842BD"/>
    <w:rsid w:val="007C51C1"/>
    <w:rsid w:val="00801A84"/>
    <w:rsid w:val="00881999"/>
    <w:rsid w:val="00900C05"/>
    <w:rsid w:val="00911ABB"/>
    <w:rsid w:val="00915C49"/>
    <w:rsid w:val="009A477A"/>
    <w:rsid w:val="00A20CAB"/>
    <w:rsid w:val="00CC5FE6"/>
    <w:rsid w:val="00CD0035"/>
    <w:rsid w:val="00CF43A8"/>
    <w:rsid w:val="00D31109"/>
    <w:rsid w:val="00D47E37"/>
    <w:rsid w:val="00D5310A"/>
    <w:rsid w:val="00D771F3"/>
    <w:rsid w:val="00DF46C2"/>
    <w:rsid w:val="00E0639C"/>
    <w:rsid w:val="00E1160D"/>
    <w:rsid w:val="00E143EF"/>
    <w:rsid w:val="00E16D5E"/>
    <w:rsid w:val="00E925D7"/>
    <w:rsid w:val="00EC7BD1"/>
    <w:rsid w:val="00F5152A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5B10E-9408-46E5-B573-8DCB808A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3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D0035"/>
  </w:style>
  <w:style w:type="paragraph" w:styleId="BodyText">
    <w:name w:val="Body Text"/>
    <w:basedOn w:val="Normal"/>
    <w:rsid w:val="00CD0035"/>
    <w:pPr>
      <w:spacing w:after="120"/>
    </w:pPr>
  </w:style>
  <w:style w:type="paragraph" w:styleId="Header">
    <w:name w:val="header"/>
    <w:basedOn w:val="Normal"/>
    <w:rsid w:val="00CD0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0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035"/>
  </w:style>
  <w:style w:type="paragraph" w:customStyle="1" w:styleId="Subsectiona">
    <w:name w:val="Subsection (a)"/>
    <w:basedOn w:val="Normal"/>
    <w:rsid w:val="00CD003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)"/>
    <w:basedOn w:val="Subsectiona"/>
    <w:rsid w:val="00CD0035"/>
    <w:pPr>
      <w:ind w:left="2160" w:hanging="720"/>
    </w:pPr>
    <w:rPr>
      <w:b w:val="0"/>
    </w:rPr>
  </w:style>
  <w:style w:type="paragraph" w:styleId="BalloonText">
    <w:name w:val="Balloon Text"/>
    <w:basedOn w:val="Normal"/>
    <w:link w:val="BalloonTextChar"/>
    <w:rsid w:val="00477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7C8E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County User</dc:creator>
  <cp:keywords/>
  <cp:lastModifiedBy>Medrano-Rivera, Nubia</cp:lastModifiedBy>
  <cp:revision>4</cp:revision>
  <cp:lastPrinted>2016-04-05T22:27:00Z</cp:lastPrinted>
  <dcterms:created xsi:type="dcterms:W3CDTF">2016-05-18T15:40:00Z</dcterms:created>
  <dcterms:modified xsi:type="dcterms:W3CDTF">2016-05-26T17:13:00Z</dcterms:modified>
</cp:coreProperties>
</file>