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B6B8" w14:textId="77777777" w:rsidR="007E1A77" w:rsidRDefault="007E1A77" w:rsidP="007E1A77">
      <w:pPr>
        <w:suppressAutoHyphens/>
        <w:spacing w:line="240" w:lineRule="atLeast"/>
        <w:jc w:val="center"/>
        <w:rPr>
          <w:spacing w:val="-3"/>
        </w:rPr>
      </w:pPr>
    </w:p>
    <w:p w14:paraId="5BDA6A8A" w14:textId="77777777" w:rsidR="007E1A77" w:rsidRDefault="007E1A77" w:rsidP="007E1A77">
      <w:pPr>
        <w:suppressAutoHyphens/>
        <w:spacing w:line="240" w:lineRule="atLeast"/>
        <w:jc w:val="center"/>
        <w:rPr>
          <w:spacing w:val="-3"/>
        </w:rPr>
      </w:pPr>
    </w:p>
    <w:p w14:paraId="653604BA" w14:textId="77777777" w:rsidR="007E1A77" w:rsidRPr="007E1A77" w:rsidRDefault="007E1A77" w:rsidP="007E1A77">
      <w:pPr>
        <w:suppressAutoHyphens/>
        <w:spacing w:line="240" w:lineRule="atLeast"/>
        <w:jc w:val="center"/>
        <w:rPr>
          <w:spacing w:val="-3"/>
        </w:rPr>
      </w:pPr>
      <w:r w:rsidRPr="007E1A77">
        <w:rPr>
          <w:spacing w:val="-3"/>
        </w:rPr>
        <w:t>Subdivision or Development Name: _______________________________________</w:t>
      </w:r>
    </w:p>
    <w:p w14:paraId="6460302E" w14:textId="77777777" w:rsidR="007E1A77" w:rsidRPr="007E1A77" w:rsidRDefault="007E1A77" w:rsidP="007E1A77">
      <w:pPr>
        <w:widowControl/>
        <w:autoSpaceDE/>
        <w:autoSpaceDN/>
        <w:adjustRightInd/>
      </w:pPr>
      <w:r w:rsidRPr="007E1A77">
        <w:rPr>
          <w:spacing w:val="-3"/>
        </w:rPr>
        <w:t xml:space="preserve">      </w:t>
      </w:r>
      <w:r w:rsidRPr="007E1A77">
        <w:rPr>
          <w:spacing w:val="-3"/>
        </w:rPr>
        <w:tab/>
      </w:r>
      <w:r w:rsidRPr="007E1A77">
        <w:rPr>
          <w:spacing w:val="-3"/>
        </w:rPr>
        <w:tab/>
      </w:r>
      <w:r w:rsidRPr="007E1A77">
        <w:rPr>
          <w:spacing w:val="-3"/>
        </w:rPr>
        <w:tab/>
        <w:t xml:space="preserve">       </w:t>
      </w:r>
      <w:r w:rsidR="00D70156">
        <w:rPr>
          <w:spacing w:val="-3"/>
        </w:rPr>
        <w:t>(A</w:t>
      </w:r>
      <w:r w:rsidRPr="007E1A77">
        <w:rPr>
          <w:spacing w:val="-3"/>
        </w:rPr>
        <w:t>lso known as: _____</w:t>
      </w:r>
      <w:r w:rsidR="00D70156">
        <w:rPr>
          <w:spacing w:val="-3"/>
        </w:rPr>
        <w:t>__________________________________)</w:t>
      </w:r>
    </w:p>
    <w:p w14:paraId="59254208" w14:textId="77777777" w:rsidR="007E1A77" w:rsidRDefault="007E1A77" w:rsidP="002D22DA">
      <w:pPr>
        <w:tabs>
          <w:tab w:val="center" w:pos="4680"/>
        </w:tabs>
        <w:jc w:val="center"/>
      </w:pPr>
    </w:p>
    <w:p w14:paraId="05630746" w14:textId="77777777" w:rsidR="0045012E" w:rsidRDefault="0045012E" w:rsidP="00374B77">
      <w:pPr>
        <w:tabs>
          <w:tab w:val="center" w:pos="4680"/>
          <w:tab w:val="left" w:pos="4800"/>
        </w:tabs>
        <w:jc w:val="center"/>
      </w:pPr>
    </w:p>
    <w:p w14:paraId="431ABE27" w14:textId="77777777" w:rsidR="00374B77" w:rsidRPr="00F25274" w:rsidRDefault="00374B77" w:rsidP="00374B77">
      <w:pPr>
        <w:tabs>
          <w:tab w:val="center" w:pos="4680"/>
          <w:tab w:val="left" w:pos="4800"/>
        </w:tabs>
        <w:jc w:val="center"/>
      </w:pPr>
      <w:r w:rsidRPr="00F25274">
        <w:t>MONTGOMERY COUNTY, MARYLAND</w:t>
      </w:r>
    </w:p>
    <w:p w14:paraId="73FDC112" w14:textId="77777777" w:rsidR="00374B77" w:rsidRPr="00F25274" w:rsidRDefault="00374B77" w:rsidP="00374B77">
      <w:pPr>
        <w:tabs>
          <w:tab w:val="center" w:pos="4680"/>
          <w:tab w:val="left" w:pos="4800"/>
        </w:tabs>
        <w:jc w:val="center"/>
      </w:pPr>
      <w:r w:rsidRPr="00F25274">
        <w:t>DEPARTMENT OF HOUSING AND COMMUNITY AFFAIRS</w:t>
      </w:r>
    </w:p>
    <w:p w14:paraId="68E4C6BF" w14:textId="77777777" w:rsidR="00374B77" w:rsidRPr="00F25274" w:rsidRDefault="008418C5" w:rsidP="00374B77">
      <w:pPr>
        <w:tabs>
          <w:tab w:val="center" w:pos="4680"/>
          <w:tab w:val="left" w:pos="4800"/>
        </w:tabs>
        <w:jc w:val="center"/>
      </w:pPr>
      <w:r>
        <w:t>1401 Rockville Pike</w:t>
      </w:r>
      <w:r w:rsidR="00374B77">
        <w:t xml:space="preserve">, 4th </w:t>
      </w:r>
      <w:r>
        <w:t>Floor, Rockville, Maryland 20852</w:t>
      </w:r>
    </w:p>
    <w:p w14:paraId="1AE9D781" w14:textId="27251239" w:rsidR="7E39BC48" w:rsidRDefault="7E39BC48" w:rsidP="7E39BC48">
      <w:pPr>
        <w:tabs>
          <w:tab w:val="center" w:pos="4680"/>
          <w:tab w:val="left" w:pos="4800"/>
        </w:tabs>
        <w:jc w:val="center"/>
      </w:pPr>
    </w:p>
    <w:p w14:paraId="229E2C0C" w14:textId="77777777" w:rsidR="0014309C" w:rsidRPr="008D6D79" w:rsidRDefault="0014309C" w:rsidP="7E39BC48">
      <w:pPr>
        <w:tabs>
          <w:tab w:val="center" w:pos="4680"/>
        </w:tabs>
        <w:jc w:val="center"/>
        <w:rPr>
          <w:b/>
          <w:bCs/>
          <w:u w:val="single"/>
        </w:rPr>
      </w:pPr>
      <w:r w:rsidRPr="7E39BC48">
        <w:rPr>
          <w:b/>
          <w:bCs/>
          <w:u w:val="single"/>
        </w:rPr>
        <w:t>MODERATELY PRICED DWELLING UNITS</w:t>
      </w:r>
    </w:p>
    <w:p w14:paraId="290C8BDF" w14:textId="77777777" w:rsidR="0014309C" w:rsidRPr="008D6D79" w:rsidRDefault="0014309C" w:rsidP="7E39BC48">
      <w:pPr>
        <w:tabs>
          <w:tab w:val="center" w:pos="4680"/>
        </w:tabs>
        <w:jc w:val="center"/>
        <w:rPr>
          <w:b/>
          <w:bCs/>
          <w:u w:val="single"/>
        </w:rPr>
      </w:pPr>
      <w:r w:rsidRPr="7E39BC48">
        <w:rPr>
          <w:b/>
          <w:bCs/>
          <w:u w:val="single"/>
        </w:rPr>
        <w:t>DECLARATION OF COVENANTS</w:t>
      </w:r>
    </w:p>
    <w:p w14:paraId="615EB6BD" w14:textId="77777777" w:rsidR="0014309C" w:rsidRPr="008D6D79" w:rsidRDefault="0014309C" w:rsidP="7E39BC48">
      <w:pPr>
        <w:tabs>
          <w:tab w:val="center" w:pos="4680"/>
        </w:tabs>
        <w:jc w:val="center"/>
        <w:rPr>
          <w:b/>
          <w:bCs/>
          <w:u w:val="single"/>
        </w:rPr>
      </w:pPr>
      <w:r w:rsidRPr="7E39BC48">
        <w:rPr>
          <w:b/>
          <w:bCs/>
          <w:u w:val="single"/>
        </w:rPr>
        <w:t xml:space="preserve">FOR </w:t>
      </w:r>
      <w:r w:rsidR="00F44C0F" w:rsidRPr="7E39BC48">
        <w:rPr>
          <w:b/>
          <w:bCs/>
          <w:u w:val="single"/>
        </w:rPr>
        <w:t xml:space="preserve">SALE </w:t>
      </w:r>
      <w:r w:rsidRPr="7E39BC48">
        <w:rPr>
          <w:b/>
          <w:bCs/>
          <w:u w:val="single"/>
        </w:rPr>
        <w:t>SUBDIVISIONS</w:t>
      </w:r>
    </w:p>
    <w:p w14:paraId="09954A81" w14:textId="77777777" w:rsidR="0014309C" w:rsidRDefault="0014309C">
      <w:pPr>
        <w:rPr>
          <w:u w:val="single"/>
        </w:rPr>
      </w:pPr>
    </w:p>
    <w:p w14:paraId="3F57E22C" w14:textId="5D78ED76" w:rsidR="0014309C" w:rsidRDefault="0014309C" w:rsidP="008D6D79">
      <w:pPr>
        <w:ind w:firstLine="720"/>
      </w:pPr>
      <w:r w:rsidRPr="008D6D79">
        <w:rPr>
          <w:b/>
        </w:rPr>
        <w:t>THIS DECLARATION</w:t>
      </w:r>
      <w:r w:rsidR="00E810F2" w:rsidRPr="008D6D79">
        <w:rPr>
          <w:b/>
        </w:rPr>
        <w:t xml:space="preserve"> OF COVENANTS</w:t>
      </w:r>
      <w:r>
        <w:t xml:space="preserve">, made this </w:t>
      </w:r>
      <w:r>
        <w:rPr>
          <w:u w:val="single"/>
        </w:rPr>
        <w:t xml:space="preserve">          </w:t>
      </w:r>
      <w:r>
        <w:t xml:space="preserve"> day of  </w:t>
      </w:r>
      <w:r w:rsidR="003B033B">
        <w:rPr>
          <w:u w:val="single"/>
        </w:rPr>
        <w:t xml:space="preserve">              </w:t>
      </w:r>
      <w:proofErr w:type="gramStart"/>
      <w:r w:rsidR="003B033B">
        <w:rPr>
          <w:u w:val="single"/>
        </w:rPr>
        <w:t xml:space="preserve"> </w:t>
      </w:r>
      <w:r w:rsidR="004C51D9">
        <w:rPr>
          <w:u w:val="single"/>
        </w:rPr>
        <w:t xml:space="preserve"> ,</w:t>
      </w:r>
      <w:proofErr w:type="gramEnd"/>
      <w:r>
        <w:t xml:space="preserve"> </w:t>
      </w:r>
      <w:r w:rsidR="00E341FE">
        <w:t>20</w:t>
      </w:r>
      <w:r w:rsidR="00756392">
        <w:t>__</w:t>
      </w:r>
      <w:r>
        <w:rPr>
          <w:u w:val="single"/>
        </w:rPr>
        <w:t xml:space="preserve"> </w:t>
      </w:r>
      <w:r>
        <w:t xml:space="preserve">, hereinafter set forth by </w:t>
      </w:r>
      <w:r>
        <w:rPr>
          <w:u w:val="single"/>
        </w:rPr>
        <w:t xml:space="preserve">                 </w:t>
      </w:r>
      <w:r w:rsidR="009A7E8D">
        <w:rPr>
          <w:u w:val="single"/>
        </w:rPr>
        <w:t xml:space="preserve">        </w:t>
      </w:r>
      <w:r>
        <w:rPr>
          <w:u w:val="single"/>
        </w:rPr>
        <w:t xml:space="preserve">                </w:t>
      </w:r>
      <w:r>
        <w:t xml:space="preserve">, owner (hereinafter referred to as </w:t>
      </w:r>
      <w:r w:rsidRPr="00AE4309">
        <w:rPr>
          <w:b/>
        </w:rPr>
        <w:t>Declarant</w:t>
      </w:r>
      <w:r>
        <w:t>).</w:t>
      </w:r>
    </w:p>
    <w:p w14:paraId="298C8B60" w14:textId="77777777" w:rsidR="0014309C" w:rsidRDefault="0014309C"/>
    <w:p w14:paraId="0FCBB01A" w14:textId="77777777" w:rsidR="0014309C" w:rsidRDefault="0014309C">
      <w:pPr>
        <w:ind w:firstLine="720"/>
      </w:pPr>
      <w:r w:rsidRPr="008D6D79">
        <w:rPr>
          <w:b/>
        </w:rPr>
        <w:t>NOW, THEREFORE</w:t>
      </w:r>
      <w:r>
        <w:t xml:space="preserve">, Declarant hereby declares that </w:t>
      </w:r>
      <w:proofErr w:type="gramStart"/>
      <w:r>
        <w:t>all of</w:t>
      </w:r>
      <w:proofErr w:type="gramEnd"/>
      <w:r>
        <w:t xml:space="preserve"> the properties </w:t>
      </w:r>
      <w:r w:rsidR="003B326A">
        <w:t xml:space="preserve">listed on Exhibit 1 attached hereto and </w:t>
      </w:r>
      <w:r>
        <w:t xml:space="preserve">hereinafter </w:t>
      </w:r>
      <w:r w:rsidR="003B326A">
        <w:t xml:space="preserve">described as </w:t>
      </w:r>
      <w:r w:rsidR="000A371B">
        <w:t xml:space="preserve">the </w:t>
      </w:r>
      <w:r w:rsidR="003B326A">
        <w:t>Moderately Priced Dwelling Units (</w:t>
      </w:r>
      <w:r w:rsidR="003B326A" w:rsidRPr="003B326A">
        <w:rPr>
          <w:b/>
        </w:rPr>
        <w:t>MPDUs</w:t>
      </w:r>
      <w:r w:rsidR="003B326A">
        <w:t>) must</w:t>
      </w:r>
      <w:r>
        <w:t xml:space="preserve"> be held, sold and conveyed subject to the following covenants, conditions, and restrictions:</w:t>
      </w:r>
    </w:p>
    <w:p w14:paraId="142FA133" w14:textId="77777777" w:rsidR="0014309C" w:rsidRDefault="0014309C"/>
    <w:p w14:paraId="0247ED82" w14:textId="77777777" w:rsidR="0014309C" w:rsidRPr="008D6D79" w:rsidRDefault="0014309C" w:rsidP="7E39BC48">
      <w:pPr>
        <w:tabs>
          <w:tab w:val="center" w:pos="4680"/>
        </w:tabs>
        <w:jc w:val="center"/>
        <w:rPr>
          <w:b/>
          <w:bCs/>
        </w:rPr>
      </w:pPr>
      <w:r w:rsidRPr="7E39BC48">
        <w:rPr>
          <w:b/>
          <w:bCs/>
          <w:u w:val="single"/>
        </w:rPr>
        <w:t>ARTICLE I</w:t>
      </w:r>
    </w:p>
    <w:p w14:paraId="1C6F4EC0" w14:textId="77777777" w:rsidR="0014309C" w:rsidRDefault="0014309C"/>
    <w:p w14:paraId="752CC9E8" w14:textId="77777777" w:rsidR="0014309C" w:rsidRDefault="0014309C">
      <w:pPr>
        <w:ind w:firstLine="720"/>
      </w:pPr>
      <w:r>
        <w:t xml:space="preserve">Declarant is the owner of </w:t>
      </w:r>
      <w:proofErr w:type="gramStart"/>
      <w:r>
        <w:t>all of</w:t>
      </w:r>
      <w:proofErr w:type="gramEnd"/>
      <w:r>
        <w:t xml:space="preserve"> the </w:t>
      </w:r>
      <w:r w:rsidR="000A371B">
        <w:t>MPDUs</w:t>
      </w:r>
      <w:r>
        <w:t xml:space="preserve"> set forth and described in </w:t>
      </w:r>
      <w:r w:rsidR="005E3553">
        <w:t>Exhibit 1</w:t>
      </w:r>
      <w:r w:rsidR="000A371B">
        <w:t xml:space="preserve">, which MPDUs </w:t>
      </w:r>
      <w:r w:rsidR="00FD4FAD">
        <w:t>are the subject of this Declaration of Covenants</w:t>
      </w:r>
      <w:r w:rsidR="00A22D04">
        <w:t xml:space="preserve"> (</w:t>
      </w:r>
      <w:r w:rsidR="00A22D04">
        <w:rPr>
          <w:b/>
        </w:rPr>
        <w:t>Covenants</w:t>
      </w:r>
      <w:r w:rsidR="00A22D04" w:rsidRPr="00A22D04">
        <w:t>)</w:t>
      </w:r>
      <w:r w:rsidR="00FD4FAD">
        <w:t>.</w:t>
      </w:r>
    </w:p>
    <w:p w14:paraId="524AB5ED" w14:textId="77777777" w:rsidR="0014309C" w:rsidRDefault="0014309C" w:rsidP="00FD4FAD">
      <w:pPr>
        <w:tabs>
          <w:tab w:val="center" w:pos="4680"/>
        </w:tabs>
      </w:pPr>
      <w:r>
        <w:tab/>
      </w:r>
    </w:p>
    <w:p w14:paraId="17322DA0" w14:textId="77777777" w:rsidR="0014309C" w:rsidRPr="008D6D79" w:rsidRDefault="0014309C" w:rsidP="7E39BC48">
      <w:pPr>
        <w:tabs>
          <w:tab w:val="center" w:pos="4680"/>
        </w:tabs>
        <w:jc w:val="center"/>
        <w:rPr>
          <w:b/>
          <w:bCs/>
          <w:u w:val="single"/>
        </w:rPr>
      </w:pPr>
      <w:r w:rsidRPr="7E39BC48">
        <w:rPr>
          <w:b/>
          <w:bCs/>
          <w:u w:val="single"/>
        </w:rPr>
        <w:t>ARTICLE</w:t>
      </w:r>
      <w:r w:rsidR="00FD4FAD" w:rsidRPr="7E39BC48">
        <w:rPr>
          <w:b/>
          <w:bCs/>
          <w:u w:val="single"/>
        </w:rPr>
        <w:t xml:space="preserve"> </w:t>
      </w:r>
      <w:r w:rsidRPr="7E39BC48">
        <w:rPr>
          <w:b/>
          <w:bCs/>
          <w:u w:val="single"/>
        </w:rPr>
        <w:t>II</w:t>
      </w:r>
    </w:p>
    <w:p w14:paraId="7B0D1582" w14:textId="77777777" w:rsidR="0014309C" w:rsidRDefault="0014309C">
      <w:pPr>
        <w:rPr>
          <w:u w:val="single"/>
        </w:rPr>
      </w:pPr>
    </w:p>
    <w:p w14:paraId="3FFF19E2" w14:textId="7C0126EC" w:rsidR="0014309C" w:rsidRDefault="00065280">
      <w:pPr>
        <w:ind w:firstLine="720"/>
      </w:pPr>
      <w:r>
        <w:t>Except in a foreclosure proceeding, f</w:t>
      </w:r>
      <w:r w:rsidR="0014309C">
        <w:t xml:space="preserve">or a period of </w:t>
      </w:r>
      <w:r w:rsidR="00330B68">
        <w:t>thirty</w:t>
      </w:r>
      <w:r w:rsidR="00B56757">
        <w:t xml:space="preserve"> (30)</w:t>
      </w:r>
      <w:r w:rsidR="00330B68">
        <w:t xml:space="preserve"> </w:t>
      </w:r>
      <w:r w:rsidR="00FD4FAD">
        <w:t xml:space="preserve">years beginning on the date of recordation of the deed from the Declarant to the initial purchaser of </w:t>
      </w:r>
      <w:r w:rsidR="00115E38">
        <w:t xml:space="preserve">an </w:t>
      </w:r>
      <w:r w:rsidR="00FD4FAD">
        <w:t>MPDU</w:t>
      </w:r>
      <w:r w:rsidR="00115E38">
        <w:t>,</w:t>
      </w:r>
      <w:r w:rsidR="00FD4FAD">
        <w:t xml:space="preserve"> or such other period as establis</w:t>
      </w:r>
      <w:r w:rsidR="00AC4EC4">
        <w:t>hed by law</w:t>
      </w:r>
      <w:r w:rsidR="00ED312C">
        <w:t xml:space="preserve"> </w:t>
      </w:r>
      <w:r w:rsidR="009A7E8D">
        <w:t>(</w:t>
      </w:r>
      <w:r w:rsidR="00115E38">
        <w:t xml:space="preserve">the </w:t>
      </w:r>
      <w:r w:rsidR="00115E38" w:rsidRPr="00AE4309">
        <w:rPr>
          <w:b/>
        </w:rPr>
        <w:t>Control Period</w:t>
      </w:r>
      <w:r w:rsidR="00115E38">
        <w:t xml:space="preserve">), </w:t>
      </w:r>
      <w:r w:rsidR="00E63B7D" w:rsidRPr="004C51D9">
        <w:t>each</w:t>
      </w:r>
      <w:r w:rsidR="00FD4FAD">
        <w:t xml:space="preserve"> MPDU and the improvements </w:t>
      </w:r>
      <w:r w:rsidR="00115E38">
        <w:t>t</w:t>
      </w:r>
      <w:r w:rsidR="00FD4FAD">
        <w:t>her</w:t>
      </w:r>
      <w:r w:rsidR="00ED312C">
        <w:t>e</w:t>
      </w:r>
      <w:r w:rsidR="00FD4FAD">
        <w:t>on</w:t>
      </w:r>
      <w:r w:rsidR="00705262">
        <w:t>,</w:t>
      </w:r>
      <w:r w:rsidR="00FD4FAD">
        <w:t xml:space="preserve"> and th</w:t>
      </w:r>
      <w:r w:rsidR="00705262">
        <w:t>e improvements</w:t>
      </w:r>
      <w:r w:rsidR="00FD4FAD">
        <w:t xml:space="preserve"> that may subsequently be made to the MPDU</w:t>
      </w:r>
      <w:r w:rsidR="00705262">
        <w:t xml:space="preserve">, </w:t>
      </w:r>
      <w:r w:rsidR="00FD4FAD">
        <w:t xml:space="preserve">must not be sold or the mortgage or deed of trust note </w:t>
      </w:r>
      <w:r w:rsidR="00E63B7D">
        <w:t xml:space="preserve">secured by the MPDU </w:t>
      </w:r>
      <w:r w:rsidR="00FD4FAD">
        <w:t xml:space="preserve">refinanced for an amount in excess of the maximum sales price established in accordance with </w:t>
      </w:r>
      <w:r w:rsidR="00115E38">
        <w:t xml:space="preserve">Chapter 25A </w:t>
      </w:r>
      <w:r w:rsidR="00FD4FAD">
        <w:t xml:space="preserve">of the Montgomery County Code, </w:t>
      </w:r>
      <w:r w:rsidR="00ED1CAF">
        <w:t>201</w:t>
      </w:r>
      <w:r w:rsidR="00FD4FAD">
        <w:t xml:space="preserve">4, as amended, and </w:t>
      </w:r>
      <w:r w:rsidR="00E810F2">
        <w:t>all applicable</w:t>
      </w:r>
      <w:r w:rsidR="00FD4FAD">
        <w:t xml:space="preserve"> Executive Regulations</w:t>
      </w:r>
      <w:r w:rsidR="00A90C65">
        <w:t xml:space="preserve"> (</w:t>
      </w:r>
      <w:r w:rsidR="00A90C65">
        <w:rPr>
          <w:b/>
        </w:rPr>
        <w:t xml:space="preserve">Chapter 25A </w:t>
      </w:r>
      <w:r w:rsidR="00A90C65">
        <w:t xml:space="preserve">or </w:t>
      </w:r>
      <w:r w:rsidR="00A90C65">
        <w:rPr>
          <w:b/>
        </w:rPr>
        <w:t>Code</w:t>
      </w:r>
      <w:r w:rsidR="00A90C65">
        <w:t>)</w:t>
      </w:r>
      <w:r w:rsidR="00FD4FAD">
        <w:t xml:space="preserve">.  The resale price calculation for </w:t>
      </w:r>
      <w:r w:rsidR="00A6609A">
        <w:t>each</w:t>
      </w:r>
      <w:r w:rsidR="00FD4FAD">
        <w:t xml:space="preserve"> MPDU will be made in accordance with </w:t>
      </w:r>
      <w:r w:rsidR="00F90970">
        <w:t>Chapter 25A.</w:t>
      </w:r>
      <w:r w:rsidR="003B4BD7">
        <w:t xml:space="preserve">  </w:t>
      </w:r>
      <w:r w:rsidR="00FD4FAD" w:rsidRPr="00E341FE">
        <w:t>If an MPDU is sold during th</w:t>
      </w:r>
      <w:r w:rsidR="00413B67" w:rsidRPr="00E341FE">
        <w:t xml:space="preserve">e </w:t>
      </w:r>
      <w:r w:rsidR="00115E38">
        <w:t>C</w:t>
      </w:r>
      <w:r w:rsidR="00ED312C" w:rsidRPr="00E341FE">
        <w:t xml:space="preserve">ontrol </w:t>
      </w:r>
      <w:r w:rsidR="00115E38">
        <w:t>P</w:t>
      </w:r>
      <w:r w:rsidR="00FD4FAD" w:rsidRPr="00E341FE">
        <w:t xml:space="preserve">eriod, the provisions contained in these </w:t>
      </w:r>
      <w:r w:rsidR="00A22D04">
        <w:t>C</w:t>
      </w:r>
      <w:r w:rsidR="00FD4FAD" w:rsidRPr="00E341FE">
        <w:t xml:space="preserve">ovenants will be effective for </w:t>
      </w:r>
      <w:r w:rsidR="00330B68">
        <w:t xml:space="preserve">an additional thirty </w:t>
      </w:r>
      <w:r w:rsidR="00C12A67">
        <w:t xml:space="preserve">(30) </w:t>
      </w:r>
      <w:r w:rsidR="00FD4FAD" w:rsidRPr="00E341FE">
        <w:t xml:space="preserve">years from the date of the </w:t>
      </w:r>
      <w:r w:rsidR="00A6609A">
        <w:t xml:space="preserve">recordation of the deed </w:t>
      </w:r>
      <w:r w:rsidR="00876DB5">
        <w:t xml:space="preserve">for the </w:t>
      </w:r>
      <w:r w:rsidR="008E629D" w:rsidRPr="00E341FE">
        <w:t xml:space="preserve">subsequent </w:t>
      </w:r>
      <w:r w:rsidR="00FD4FAD" w:rsidRPr="00E341FE">
        <w:t>sale</w:t>
      </w:r>
      <w:r w:rsidR="00413B67" w:rsidRPr="00E341FE">
        <w:t xml:space="preserve"> of </w:t>
      </w:r>
      <w:r w:rsidR="00115E38">
        <w:t xml:space="preserve">an </w:t>
      </w:r>
      <w:r w:rsidR="00413B67" w:rsidRPr="00E341FE">
        <w:t>MPDU</w:t>
      </w:r>
      <w:r w:rsidR="005D56BD">
        <w:t>; further, t</w:t>
      </w:r>
      <w:r w:rsidR="00115E38">
        <w:t>he thirty</w:t>
      </w:r>
      <w:r w:rsidR="00C12A67">
        <w:t xml:space="preserve"> (30) </w:t>
      </w:r>
      <w:r w:rsidR="00115E38">
        <w:t>year Control Period will be re</w:t>
      </w:r>
      <w:r w:rsidR="008418C5">
        <w:t>newed each and every time an MPD</w:t>
      </w:r>
      <w:r w:rsidR="00115E38">
        <w:t xml:space="preserve">U is sold during the Control Period.  </w:t>
      </w:r>
      <w:r w:rsidR="00876DB5">
        <w:t xml:space="preserve">Each </w:t>
      </w:r>
      <w:r w:rsidR="008E629D" w:rsidRPr="00E341FE">
        <w:t>M</w:t>
      </w:r>
      <w:r w:rsidR="00413B67" w:rsidRPr="00E341FE">
        <w:t xml:space="preserve">PDU offered for resale during the </w:t>
      </w:r>
      <w:r w:rsidR="005D56BD">
        <w:t>C</w:t>
      </w:r>
      <w:r w:rsidR="00413B67" w:rsidRPr="00E341FE">
        <w:t xml:space="preserve">ontrol </w:t>
      </w:r>
      <w:r w:rsidR="005D56BD">
        <w:t>P</w:t>
      </w:r>
      <w:r w:rsidR="00413B67" w:rsidRPr="00E341FE">
        <w:t>eriod must first be offered to the Department of Housing and Community Affairs</w:t>
      </w:r>
      <w:r w:rsidR="00A7085A">
        <w:t xml:space="preserve"> (</w:t>
      </w:r>
      <w:r w:rsidR="00A7085A">
        <w:rPr>
          <w:b/>
        </w:rPr>
        <w:t>DHCA</w:t>
      </w:r>
      <w:r w:rsidR="00A7085A">
        <w:t>) of Montgomery County</w:t>
      </w:r>
      <w:r w:rsidR="00FA3C71">
        <w:t>, Maryland</w:t>
      </w:r>
      <w:r w:rsidR="00A7085A">
        <w:t xml:space="preserve"> (the </w:t>
      </w:r>
      <w:r w:rsidR="00A7085A">
        <w:rPr>
          <w:b/>
        </w:rPr>
        <w:t>County</w:t>
      </w:r>
      <w:r w:rsidR="00A7085A">
        <w:t>)</w:t>
      </w:r>
      <w:r w:rsidR="00413B67" w:rsidRPr="00E341FE">
        <w:t xml:space="preserve"> and to the </w:t>
      </w:r>
      <w:r w:rsidR="00A7085A">
        <w:t xml:space="preserve">County’s </w:t>
      </w:r>
      <w:r w:rsidR="00413B67" w:rsidRPr="00E341FE">
        <w:t>Housing Opportunities Commission</w:t>
      </w:r>
      <w:r w:rsidR="00A7085A">
        <w:t xml:space="preserve"> (</w:t>
      </w:r>
      <w:r w:rsidR="00A7085A">
        <w:rPr>
          <w:b/>
        </w:rPr>
        <w:t>Commission</w:t>
      </w:r>
      <w:r w:rsidR="00A7085A">
        <w:t>)</w:t>
      </w:r>
      <w:r w:rsidR="00876DB5">
        <w:t xml:space="preserve"> before it can be sold to a third party</w:t>
      </w:r>
      <w:r w:rsidR="00FD4FAD" w:rsidRPr="00E341FE">
        <w:t>.</w:t>
      </w:r>
    </w:p>
    <w:p w14:paraId="3890BE1B" w14:textId="77777777" w:rsidR="00E551E0" w:rsidRDefault="00E551E0">
      <w:pPr>
        <w:ind w:firstLine="720"/>
      </w:pPr>
    </w:p>
    <w:p w14:paraId="23D9E4D5" w14:textId="77777777" w:rsidR="00FD4FAD" w:rsidRPr="008D6D79" w:rsidRDefault="00FD4FAD" w:rsidP="00E31323">
      <w:pPr>
        <w:jc w:val="center"/>
        <w:rPr>
          <w:b/>
          <w:u w:val="single"/>
        </w:rPr>
      </w:pPr>
      <w:r w:rsidRPr="008D6D79">
        <w:rPr>
          <w:b/>
          <w:u w:val="single"/>
        </w:rPr>
        <w:lastRenderedPageBreak/>
        <w:t>ARTICLE III</w:t>
      </w:r>
    </w:p>
    <w:p w14:paraId="792C7CBE" w14:textId="77777777" w:rsidR="00FD4FAD" w:rsidRDefault="00FD4FAD" w:rsidP="00FD4FAD">
      <w:pPr>
        <w:ind w:firstLine="720"/>
        <w:jc w:val="center"/>
        <w:rPr>
          <w:u w:val="single"/>
        </w:rPr>
      </w:pPr>
    </w:p>
    <w:p w14:paraId="3ABA7C29" w14:textId="30E2B3C0" w:rsidR="00FD4FAD" w:rsidRDefault="00FD4FAD" w:rsidP="00FD4FAD">
      <w:pPr>
        <w:ind w:firstLine="720"/>
      </w:pPr>
      <w:r w:rsidRPr="00FD4FAD">
        <w:t xml:space="preserve">For the first sale of </w:t>
      </w:r>
      <w:r w:rsidR="00225E66">
        <w:t>each</w:t>
      </w:r>
      <w:r w:rsidRPr="00FD4FAD">
        <w:t xml:space="preserve"> MPDU after the expiration of the</w:t>
      </w:r>
      <w:r w:rsidR="00413B67">
        <w:t xml:space="preserve"> </w:t>
      </w:r>
      <w:r w:rsidR="005D56BD">
        <w:t>C</w:t>
      </w:r>
      <w:r w:rsidRPr="00FD4FAD">
        <w:t xml:space="preserve">ontrol </w:t>
      </w:r>
      <w:r w:rsidR="005D56BD">
        <w:t>P</w:t>
      </w:r>
      <w:r w:rsidR="00EA7627">
        <w:t>eriod</w:t>
      </w:r>
      <w:r>
        <w:t>, the seller of the MPDU</w:t>
      </w:r>
      <w:r w:rsidR="006616E2">
        <w:t>,</w:t>
      </w:r>
      <w:r>
        <w:t xml:space="preserve"> as a condition of transferring good title, must make a payment to the Housing Initiative Fund in accordance with the provisions contained in </w:t>
      </w:r>
      <w:r w:rsidR="005D56BD">
        <w:t>Chapter</w:t>
      </w:r>
      <w:r>
        <w:t xml:space="preserve"> 25</w:t>
      </w:r>
      <w:r w:rsidR="00824DE8">
        <w:t>A</w:t>
      </w:r>
      <w:r>
        <w:t>.  After the required payment has been received by the County Department of Finance, the restrictions contained in these Covenants will be released.  The Commission and other housing development agencies or non-profit corporations approved by the County Executive are exempt from th</w:t>
      </w:r>
      <w:r w:rsidR="006616E2">
        <w:t>e</w:t>
      </w:r>
      <w:r>
        <w:t xml:space="preserve"> provision of </w:t>
      </w:r>
      <w:r w:rsidR="006616E2">
        <w:t xml:space="preserve">this Article III of </w:t>
      </w:r>
      <w:r>
        <w:t>the</w:t>
      </w:r>
      <w:r w:rsidR="00A22D04">
        <w:t>se</w:t>
      </w:r>
      <w:r>
        <w:t xml:space="preserve"> Covenants.</w:t>
      </w:r>
    </w:p>
    <w:p w14:paraId="1F3A038B" w14:textId="77777777" w:rsidR="0014309C" w:rsidRDefault="0014309C"/>
    <w:p w14:paraId="0FA6AC63" w14:textId="77777777" w:rsidR="0014309C" w:rsidRPr="008D6D79" w:rsidRDefault="0014309C" w:rsidP="7E39BC48">
      <w:pPr>
        <w:tabs>
          <w:tab w:val="center" w:pos="4680"/>
        </w:tabs>
        <w:jc w:val="center"/>
        <w:rPr>
          <w:b/>
          <w:bCs/>
          <w:u w:val="single"/>
        </w:rPr>
      </w:pPr>
      <w:r w:rsidRPr="7E39BC48">
        <w:rPr>
          <w:b/>
          <w:bCs/>
          <w:u w:val="single"/>
        </w:rPr>
        <w:t>ARTICLE IV</w:t>
      </w:r>
    </w:p>
    <w:p w14:paraId="083010FC" w14:textId="77777777" w:rsidR="0014309C" w:rsidRDefault="0014309C">
      <w:pPr>
        <w:rPr>
          <w:u w:val="single"/>
        </w:rPr>
      </w:pPr>
    </w:p>
    <w:p w14:paraId="37083DCF" w14:textId="77777777" w:rsidR="00115CF5" w:rsidRDefault="002718EF" w:rsidP="009A7E8D">
      <w:pPr>
        <w:ind w:firstLine="720"/>
      </w:pPr>
      <w:r>
        <w:t>Owners</w:t>
      </w:r>
      <w:r w:rsidR="005D56BD">
        <w:t xml:space="preserve"> of </w:t>
      </w:r>
      <w:r w:rsidR="00832B2C">
        <w:t xml:space="preserve">an </w:t>
      </w:r>
      <w:r w:rsidR="005D56BD">
        <w:t xml:space="preserve">MPDU must occupy the MPDU as </w:t>
      </w:r>
      <w:r w:rsidR="00832B2C">
        <w:t>t</w:t>
      </w:r>
      <w:r w:rsidR="005D56BD">
        <w:t>h</w:t>
      </w:r>
      <w:r w:rsidR="00832B2C">
        <w:t>e</w:t>
      </w:r>
      <w:r w:rsidR="005D56BD">
        <w:t xml:space="preserve">ir primary residence during the Control Period. </w:t>
      </w:r>
      <w:r>
        <w:t xml:space="preserve"> Owners</w:t>
      </w:r>
      <w:r w:rsidR="009D20B0">
        <w:t xml:space="preserve"> of </w:t>
      </w:r>
      <w:r w:rsidR="00832B2C">
        <w:t xml:space="preserve">an </w:t>
      </w:r>
      <w:r w:rsidR="009D20B0">
        <w:t xml:space="preserve">MPDU, except for the Commission and other housing development agencies or non-profit corporations approved by the County Executive, are not permitted to lease or rent </w:t>
      </w:r>
      <w:r w:rsidR="005D56BD">
        <w:t xml:space="preserve">their </w:t>
      </w:r>
      <w:r w:rsidR="009D20B0">
        <w:t xml:space="preserve">MPDU to other parties </w:t>
      </w:r>
      <w:r w:rsidR="005D56BD">
        <w:t>during the Control Period</w:t>
      </w:r>
      <w:r w:rsidR="009A7E8D">
        <w:t>.</w:t>
      </w:r>
      <w:r w:rsidR="009D20B0">
        <w:t xml:space="preserve">  This restriction</w:t>
      </w:r>
      <w:r w:rsidR="009A7E8D">
        <w:t xml:space="preserve"> </w:t>
      </w:r>
      <w:r w:rsidR="00403091">
        <w:t xml:space="preserve">may be waived by the </w:t>
      </w:r>
      <w:r w:rsidR="00403091" w:rsidRPr="00FA3C71">
        <w:t>County</w:t>
      </w:r>
      <w:r w:rsidR="00403091">
        <w:t xml:space="preserve"> to allow a temporary rental of the MPDU for good and sufficient cause.  The </w:t>
      </w:r>
      <w:r w:rsidR="005D56BD">
        <w:t>MPDU</w:t>
      </w:r>
      <w:r w:rsidR="00403091">
        <w:t xml:space="preserve"> must be rented in accordance with regulations established by the County Executive</w:t>
      </w:r>
      <w:r w:rsidR="005D56BD">
        <w:t xml:space="preserve"> and </w:t>
      </w:r>
      <w:r>
        <w:t>owners</w:t>
      </w:r>
      <w:r w:rsidR="00403091">
        <w:t xml:space="preserve"> must receive </w:t>
      </w:r>
      <w:r w:rsidR="005D56BD">
        <w:t xml:space="preserve">prior </w:t>
      </w:r>
      <w:r w:rsidR="00403091">
        <w:t xml:space="preserve">written permission from the County to rent </w:t>
      </w:r>
      <w:r w:rsidR="00832B2C">
        <w:t>t</w:t>
      </w:r>
      <w:r w:rsidR="005D56BD">
        <w:t>he</w:t>
      </w:r>
      <w:r w:rsidR="00832B2C">
        <w:t>i</w:t>
      </w:r>
      <w:r w:rsidR="005D56BD">
        <w:t xml:space="preserve">r </w:t>
      </w:r>
      <w:r w:rsidR="00403091">
        <w:t xml:space="preserve">MPDU temporarily.  </w:t>
      </w:r>
    </w:p>
    <w:p w14:paraId="5237F2C2" w14:textId="77777777" w:rsidR="00E551E0" w:rsidRDefault="00E551E0"/>
    <w:p w14:paraId="4768DE08" w14:textId="77777777" w:rsidR="0014309C" w:rsidRPr="008D6D79" w:rsidRDefault="0014309C" w:rsidP="7E39BC48">
      <w:pPr>
        <w:tabs>
          <w:tab w:val="center" w:pos="4680"/>
        </w:tabs>
        <w:jc w:val="center"/>
        <w:rPr>
          <w:b/>
          <w:bCs/>
          <w:u w:val="single"/>
        </w:rPr>
      </w:pPr>
      <w:r w:rsidRPr="7E39BC48">
        <w:rPr>
          <w:b/>
          <w:bCs/>
          <w:u w:val="single"/>
        </w:rPr>
        <w:t>ARTICLE V</w:t>
      </w:r>
    </w:p>
    <w:p w14:paraId="1D1AC5C8" w14:textId="77777777" w:rsidR="0014309C" w:rsidRDefault="0014309C">
      <w:pPr>
        <w:rPr>
          <w:u w:val="single"/>
        </w:rPr>
      </w:pPr>
    </w:p>
    <w:p w14:paraId="27223A36" w14:textId="5EEE248E" w:rsidR="0014309C" w:rsidRDefault="009D20B0" w:rsidP="00E551E0">
      <w:pPr>
        <w:ind w:firstLine="720"/>
      </w:pPr>
      <w:r>
        <w:t xml:space="preserve">Declarant, its </w:t>
      </w:r>
      <w:r w:rsidR="00F2052F">
        <w:t>heirs,</w:t>
      </w:r>
      <w:r w:rsidR="006917BC">
        <w:t xml:space="preserve"> </w:t>
      </w:r>
      <w:r>
        <w:t>successors</w:t>
      </w:r>
      <w:r w:rsidR="00F2052F">
        <w:t>,</w:t>
      </w:r>
      <w:r w:rsidR="006917BC">
        <w:t xml:space="preserve"> and assigns</w:t>
      </w:r>
      <w:r>
        <w:t xml:space="preserve">, hereby irrevocably assigns, transfers, and conveys unto </w:t>
      </w:r>
      <w:r w:rsidR="00A22D04">
        <w:t>the</w:t>
      </w:r>
      <w:r>
        <w:t xml:space="preserve"> County all its right, title, interest, or obligation to enforce and maintain in full force and effect, the terms, conditions, and requirements of th</w:t>
      </w:r>
      <w:r w:rsidR="00A22D04">
        <w:t>ese</w:t>
      </w:r>
      <w:r>
        <w:t xml:space="preserve"> Covenants</w:t>
      </w:r>
      <w:r w:rsidR="0014309C">
        <w:t>.</w:t>
      </w:r>
    </w:p>
    <w:p w14:paraId="671FF811" w14:textId="77777777" w:rsidR="00E551E0" w:rsidRDefault="00E551E0" w:rsidP="00E551E0">
      <w:pPr>
        <w:ind w:firstLine="720"/>
      </w:pPr>
    </w:p>
    <w:p w14:paraId="507C84D5" w14:textId="77777777" w:rsidR="0014309C" w:rsidRPr="008D6D79" w:rsidRDefault="0014309C" w:rsidP="7E39BC48">
      <w:pPr>
        <w:tabs>
          <w:tab w:val="center" w:pos="4680"/>
        </w:tabs>
        <w:jc w:val="center"/>
        <w:rPr>
          <w:b/>
          <w:bCs/>
        </w:rPr>
      </w:pPr>
      <w:r w:rsidRPr="7E39BC48">
        <w:rPr>
          <w:b/>
          <w:bCs/>
          <w:u w:val="single"/>
        </w:rPr>
        <w:t>ARTICLE VI</w:t>
      </w:r>
    </w:p>
    <w:p w14:paraId="5400C55B" w14:textId="77777777" w:rsidR="0014309C" w:rsidRDefault="0014309C"/>
    <w:p w14:paraId="182627FC" w14:textId="77777777" w:rsidR="00972864" w:rsidRDefault="00972864" w:rsidP="00295987">
      <w:pPr>
        <w:ind w:firstLine="720"/>
        <w:rPr>
          <w:sz w:val="22"/>
          <w:szCs w:val="22"/>
        </w:rPr>
      </w:pPr>
      <w:r>
        <w:t xml:space="preserve">The Declarant or the County may enforce these Covenants by a proceeding at law or in equity against any person or persons violating or attempting to violate intentionally or otherwise, any covenant or restriction herein contained, either to restrain any violation hereof or to recover damages or monies, or to proceed against the MPDU that is the subject of the violation to enforce any lien or obligation created by or resulting from these Covenants.  No remedy conferred upon or reserved to the County by these Covenants is intended to be exclusive of any other remedy or remedies available at law or in equity, but each and every such remedy is cumulative and is in addition to every other remedy given under these Covenants.  No delay or omission by the County in exercising any right or power accruing upon any failure to perform under this Article will impair any such right or power or will be construed to be a waiver thereof.  </w:t>
      </w:r>
    </w:p>
    <w:p w14:paraId="647B5421" w14:textId="77777777" w:rsidR="0014309C" w:rsidRDefault="0014309C"/>
    <w:p w14:paraId="6A575A8A" w14:textId="77777777" w:rsidR="0014309C" w:rsidRPr="008D6D79" w:rsidRDefault="0014309C" w:rsidP="7E39BC48">
      <w:pPr>
        <w:tabs>
          <w:tab w:val="center" w:pos="4680"/>
        </w:tabs>
        <w:jc w:val="center"/>
        <w:rPr>
          <w:b/>
          <w:bCs/>
        </w:rPr>
      </w:pPr>
      <w:r w:rsidRPr="7E39BC48">
        <w:rPr>
          <w:b/>
          <w:bCs/>
          <w:u w:val="single"/>
        </w:rPr>
        <w:t>ARTICLE VII</w:t>
      </w:r>
    </w:p>
    <w:p w14:paraId="34395732" w14:textId="77777777" w:rsidR="0014309C" w:rsidRDefault="0014309C"/>
    <w:p w14:paraId="339C37BD" w14:textId="309A6246" w:rsidR="0014309C" w:rsidRDefault="0014309C" w:rsidP="004C51D9">
      <w:pPr>
        <w:ind w:firstLine="720"/>
      </w:pPr>
      <w:r>
        <w:t>The</w:t>
      </w:r>
      <w:r w:rsidR="009D20B0">
        <w:t>se Covenants are binding upon the MPDUs</w:t>
      </w:r>
      <w:r w:rsidR="00635B15">
        <w:t>, upon the Declarant</w:t>
      </w:r>
      <w:r w:rsidR="009C0CD1">
        <w:t xml:space="preserve"> and the </w:t>
      </w:r>
      <w:r w:rsidR="00635B15">
        <w:t xml:space="preserve">MPDU </w:t>
      </w:r>
      <w:r w:rsidR="002A5E73">
        <w:t>Owners</w:t>
      </w:r>
      <w:r w:rsidR="009D20B0">
        <w:t xml:space="preserve">, upon </w:t>
      </w:r>
      <w:r w:rsidR="009C0CD1">
        <w:t xml:space="preserve">the </w:t>
      </w:r>
      <w:r w:rsidR="009D20B0">
        <w:t>Declarant</w:t>
      </w:r>
      <w:r w:rsidR="00635B15">
        <w:t xml:space="preserve">’s and the MPDU </w:t>
      </w:r>
      <w:r w:rsidR="00616FAC">
        <w:t>o</w:t>
      </w:r>
      <w:r w:rsidR="002A5E73">
        <w:t>wners</w:t>
      </w:r>
      <w:r w:rsidR="00635B15">
        <w:t xml:space="preserve">’ </w:t>
      </w:r>
      <w:r w:rsidR="009D20B0">
        <w:t>heirs, successors, and assigns, and upon all</w:t>
      </w:r>
      <w:r w:rsidR="009D20B0" w:rsidRPr="00566FAE">
        <w:t xml:space="preserve"> </w:t>
      </w:r>
      <w:r w:rsidR="009D20B0">
        <w:t>transferees and transferors of the title to the MPDUs</w:t>
      </w:r>
      <w:r w:rsidR="00C75C6B">
        <w:t>,</w:t>
      </w:r>
      <w:r w:rsidR="009D20B0">
        <w:t xml:space="preserve"> </w:t>
      </w:r>
      <w:r w:rsidR="00635B15">
        <w:t>during the Control Period</w:t>
      </w:r>
      <w:r w:rsidR="009D20B0">
        <w:t xml:space="preserve"> and </w:t>
      </w:r>
      <w:r w:rsidR="008775E1">
        <w:t xml:space="preserve">thereafter </w:t>
      </w:r>
      <w:r w:rsidR="009D20B0">
        <w:t xml:space="preserve">until </w:t>
      </w:r>
      <w:r w:rsidR="008775E1">
        <w:t xml:space="preserve">all requirements of these Covenants have been met, </w:t>
      </w:r>
      <w:r w:rsidR="009D20B0">
        <w:t>herein</w:t>
      </w:r>
      <w:r w:rsidR="002B1ED2">
        <w:t>,</w:t>
      </w:r>
      <w:r w:rsidR="009D20B0">
        <w:t xml:space="preserve"> including the payment required to be made</w:t>
      </w:r>
      <w:r w:rsidR="00FD1BA5">
        <w:t xml:space="preserve"> to the Housing Initiative Fund</w:t>
      </w:r>
      <w:r w:rsidR="00635B15">
        <w:t xml:space="preserve"> under Article III</w:t>
      </w:r>
      <w:r>
        <w:t>.</w:t>
      </w:r>
    </w:p>
    <w:p w14:paraId="0B13148C" w14:textId="77777777" w:rsidR="00115CF5" w:rsidRDefault="00115CF5"/>
    <w:p w14:paraId="7607EBE3" w14:textId="77777777" w:rsidR="0014309C" w:rsidRPr="008D6D79" w:rsidRDefault="0014309C" w:rsidP="7E39BC48">
      <w:pPr>
        <w:tabs>
          <w:tab w:val="center" w:pos="4680"/>
        </w:tabs>
        <w:jc w:val="center"/>
        <w:rPr>
          <w:b/>
          <w:bCs/>
          <w:u w:val="single"/>
        </w:rPr>
      </w:pPr>
      <w:r w:rsidRPr="7E39BC48">
        <w:rPr>
          <w:b/>
          <w:bCs/>
          <w:u w:val="single"/>
        </w:rPr>
        <w:lastRenderedPageBreak/>
        <w:t>ARTICLE VIII</w:t>
      </w:r>
    </w:p>
    <w:p w14:paraId="28F16A0A" w14:textId="77777777" w:rsidR="0014309C" w:rsidRDefault="0014309C">
      <w:pPr>
        <w:rPr>
          <w:u w:val="single"/>
        </w:rPr>
      </w:pPr>
    </w:p>
    <w:p w14:paraId="507DBDCD" w14:textId="004F4857" w:rsidR="0014309C" w:rsidRDefault="000715BA" w:rsidP="002B1ED2">
      <w:pPr>
        <w:ind w:firstLine="720"/>
      </w:pPr>
      <w:r>
        <w:t>All deeds of conveyance transferring each MPDU, including t</w:t>
      </w:r>
      <w:r w:rsidR="00FD1BA5">
        <w:t>he original deed of conveyance from the Declarant</w:t>
      </w:r>
      <w:r>
        <w:t xml:space="preserve"> to each initial MPDU owner</w:t>
      </w:r>
      <w:r w:rsidR="00FD1BA5">
        <w:t xml:space="preserve">, and all subsequent deeds of conveyance out by </w:t>
      </w:r>
      <w:r w:rsidR="00732931">
        <w:t xml:space="preserve">the initial owner and all </w:t>
      </w:r>
      <w:r w:rsidR="00FD1BA5">
        <w:t xml:space="preserve">subsequent </w:t>
      </w:r>
      <w:r w:rsidR="00616FAC">
        <w:t>o</w:t>
      </w:r>
      <w:r w:rsidR="002A5E73">
        <w:t>wners</w:t>
      </w:r>
      <w:r w:rsidR="00FD1BA5">
        <w:t xml:space="preserve"> of the MPDU, must, during the </w:t>
      </w:r>
      <w:r w:rsidR="00616FAC">
        <w:t>Control Period</w:t>
      </w:r>
      <w:r w:rsidR="00FD1BA5">
        <w:t xml:space="preserve">, </w:t>
      </w:r>
      <w:r w:rsidR="009C0CD1">
        <w:t xml:space="preserve">be a two-party deed that </w:t>
      </w:r>
      <w:r w:rsidR="00FD1BA5">
        <w:t>contain</w:t>
      </w:r>
      <w:r w:rsidR="009C0CD1">
        <w:t>s</w:t>
      </w:r>
      <w:r w:rsidR="00FD1BA5">
        <w:t xml:space="preserve"> conspicuous language specifically reciting that the MPDU</w:t>
      </w:r>
      <w:r w:rsidR="00635B15">
        <w:t xml:space="preserve"> is </w:t>
      </w:r>
      <w:r w:rsidR="00FD1BA5">
        <w:t>subject to these Covenants and</w:t>
      </w:r>
      <w:r w:rsidR="009C0CD1">
        <w:t xml:space="preserve"> the requirements of Chapter 25A</w:t>
      </w:r>
      <w:r w:rsidR="00732931">
        <w:t>.  The deed must also conspicuously reference</w:t>
      </w:r>
      <w:r w:rsidR="00FD1BA5">
        <w:t xml:space="preserve"> the </w:t>
      </w:r>
      <w:r w:rsidR="00732931">
        <w:t xml:space="preserve">recording </w:t>
      </w:r>
      <w:r w:rsidR="00FD1BA5">
        <w:t>date of these Covenants</w:t>
      </w:r>
      <w:r w:rsidR="009C0CD1">
        <w:t xml:space="preserve"> among the land records of </w:t>
      </w:r>
      <w:r w:rsidR="00461838">
        <w:t xml:space="preserve">Montgomery </w:t>
      </w:r>
      <w:r w:rsidR="009C0CD1">
        <w:t>County</w:t>
      </w:r>
      <w:r w:rsidR="00461838">
        <w:t xml:space="preserve"> (</w:t>
      </w:r>
      <w:r w:rsidR="00461838" w:rsidRPr="004C51D9">
        <w:rPr>
          <w:b/>
          <w:bCs/>
        </w:rPr>
        <w:t>Land Records</w:t>
      </w:r>
      <w:r w:rsidR="00461838">
        <w:t>)</w:t>
      </w:r>
      <w:r w:rsidR="002B1ED2">
        <w:t xml:space="preserve">, </w:t>
      </w:r>
      <w:r w:rsidR="009C0CD1">
        <w:t xml:space="preserve">including </w:t>
      </w:r>
      <w:r w:rsidR="00FD1BA5">
        <w:t xml:space="preserve">the </w:t>
      </w:r>
      <w:r w:rsidR="00F62002">
        <w:t xml:space="preserve">Book </w:t>
      </w:r>
      <w:r w:rsidR="00FD1BA5">
        <w:t xml:space="preserve">and </w:t>
      </w:r>
      <w:r w:rsidR="00F62002">
        <w:t xml:space="preserve">Page </w:t>
      </w:r>
      <w:r w:rsidR="002B1ED2">
        <w:t>reference</w:t>
      </w:r>
      <w:r w:rsidR="0025570F">
        <w:t>, on the face of the deed</w:t>
      </w:r>
      <w:r w:rsidR="00FD1BA5">
        <w:t xml:space="preserve">.  Notice must </w:t>
      </w:r>
      <w:r w:rsidR="007D65BE">
        <w:t xml:space="preserve">also </w:t>
      </w:r>
      <w:r w:rsidR="00FD1BA5">
        <w:t xml:space="preserve">be included in </w:t>
      </w:r>
      <w:r w:rsidR="004A02BE">
        <w:t xml:space="preserve">all </w:t>
      </w:r>
      <w:r w:rsidR="00FD1BA5">
        <w:t>contract</w:t>
      </w:r>
      <w:r w:rsidR="004A02BE">
        <w:t>s</w:t>
      </w:r>
      <w:r w:rsidR="00FD1BA5">
        <w:t xml:space="preserve"> of sale </w:t>
      </w:r>
      <w:r w:rsidR="007D65BE">
        <w:t xml:space="preserve">for an MPDU </w:t>
      </w:r>
      <w:r w:rsidR="00FD1BA5">
        <w:t>fully and completely disclos</w:t>
      </w:r>
      <w:r w:rsidR="004A02BE">
        <w:t>ing</w:t>
      </w:r>
      <w:r w:rsidR="00FD1BA5">
        <w:t xml:space="preserve"> the </w:t>
      </w:r>
      <w:r w:rsidR="00635B15">
        <w:t>rental</w:t>
      </w:r>
      <w:r w:rsidR="00AC4EFE">
        <w:t xml:space="preserve"> </w:t>
      </w:r>
      <w:r w:rsidR="00ED2B59">
        <w:t xml:space="preserve">and </w:t>
      </w:r>
      <w:r w:rsidR="00FD1BA5">
        <w:t xml:space="preserve">resale price restrictions and controls established herein.  All subsequent </w:t>
      </w:r>
      <w:r w:rsidR="0077332B">
        <w:t>o</w:t>
      </w:r>
      <w:r w:rsidR="002A5E73">
        <w:t>wners</w:t>
      </w:r>
      <w:r w:rsidR="00FD1BA5">
        <w:t xml:space="preserve"> of </w:t>
      </w:r>
      <w:r w:rsidR="007D65BE">
        <w:t>an</w:t>
      </w:r>
      <w:r w:rsidR="00FD1BA5">
        <w:t xml:space="preserve"> MPDU must likewise provide such notice in contracts of sale.</w:t>
      </w:r>
    </w:p>
    <w:p w14:paraId="02E735D9" w14:textId="77777777" w:rsidR="00115CF5" w:rsidRDefault="00115CF5"/>
    <w:p w14:paraId="7B09672C" w14:textId="77777777" w:rsidR="0014309C" w:rsidRPr="008D6D79" w:rsidRDefault="0014309C" w:rsidP="7E39BC48">
      <w:pPr>
        <w:tabs>
          <w:tab w:val="center" w:pos="4680"/>
        </w:tabs>
        <w:jc w:val="center"/>
        <w:rPr>
          <w:b/>
          <w:bCs/>
          <w:u w:val="single"/>
        </w:rPr>
      </w:pPr>
      <w:r w:rsidRPr="7E39BC48">
        <w:rPr>
          <w:b/>
          <w:bCs/>
          <w:u w:val="single"/>
        </w:rPr>
        <w:t>ARTICLE IX</w:t>
      </w:r>
    </w:p>
    <w:p w14:paraId="32C7FCAC" w14:textId="77777777" w:rsidR="0014309C" w:rsidRDefault="0014309C">
      <w:pPr>
        <w:rPr>
          <w:u w:val="single"/>
        </w:rPr>
      </w:pPr>
    </w:p>
    <w:p w14:paraId="3D351C70" w14:textId="22EE4C0A" w:rsidR="0014309C" w:rsidRDefault="00FD1BA5" w:rsidP="00626065">
      <w:pPr>
        <w:ind w:firstLine="720"/>
      </w:pPr>
      <w:r>
        <w:t xml:space="preserve">These Covenants cannot be </w:t>
      </w:r>
      <w:r w:rsidR="00626065">
        <w:t>terminated</w:t>
      </w:r>
      <w:r w:rsidR="00267D2C">
        <w:t xml:space="preserve"> without the written consent of the County</w:t>
      </w:r>
      <w:r>
        <w:t>,</w:t>
      </w:r>
      <w:r w:rsidR="00267D2C">
        <w:t xml:space="preserve"> </w:t>
      </w:r>
      <w:r>
        <w:t xml:space="preserve">except </w:t>
      </w:r>
      <w:r w:rsidR="009B4C94">
        <w:t xml:space="preserve">that as to an individual MPDU, these Covenants shall terminate upon (i) </w:t>
      </w:r>
      <w:r>
        <w:t xml:space="preserve">expiration of the </w:t>
      </w:r>
      <w:r w:rsidR="007D65BE">
        <w:t>C</w:t>
      </w:r>
      <w:r>
        <w:t xml:space="preserve">ontrol </w:t>
      </w:r>
      <w:r w:rsidR="007D65BE">
        <w:t>P</w:t>
      </w:r>
      <w:r>
        <w:t xml:space="preserve">eriod </w:t>
      </w:r>
      <w:r w:rsidR="009B4C94">
        <w:t>and payment of the required amount to the Housing Initiative Fund as provided in Article III</w:t>
      </w:r>
      <w:r w:rsidR="00930B08">
        <w:t>.</w:t>
      </w:r>
      <w:r w:rsidR="00626065">
        <w:t xml:space="preserve">  </w:t>
      </w:r>
      <w:r w:rsidR="00A83C21">
        <w:t>A</w:t>
      </w:r>
      <w:r w:rsidR="00626065">
        <w:t xml:space="preserve">fter receiving the appropriate payment for the Housing Initiative Fund, </w:t>
      </w:r>
      <w:r w:rsidR="007D65BE">
        <w:t>a termination statemen</w:t>
      </w:r>
      <w:r w:rsidR="00AC4EFE">
        <w:t>t</w:t>
      </w:r>
      <w:r w:rsidR="00626065">
        <w:t xml:space="preserve">, executed by the County Executive of </w:t>
      </w:r>
      <w:r w:rsidR="009B4C94">
        <w:t xml:space="preserve">the </w:t>
      </w:r>
      <w:r w:rsidR="00626065">
        <w:t>County</w:t>
      </w:r>
      <w:r w:rsidR="009411E4">
        <w:t xml:space="preserve"> or their designee</w:t>
      </w:r>
      <w:r w:rsidR="00B817A6">
        <w:t>,</w:t>
      </w:r>
      <w:r w:rsidR="00626065">
        <w:t xml:space="preserve"> will be</w:t>
      </w:r>
      <w:r w:rsidR="007D65BE">
        <w:t xml:space="preserve"> recorded among the </w:t>
      </w:r>
      <w:r w:rsidR="00461838">
        <w:t>L</w:t>
      </w:r>
      <w:r w:rsidR="007D65BE">
        <w:t xml:space="preserve">and </w:t>
      </w:r>
      <w:r w:rsidR="00461838">
        <w:t>R</w:t>
      </w:r>
      <w:r w:rsidR="007D65BE">
        <w:t xml:space="preserve">ecords, </w:t>
      </w:r>
      <w:r w:rsidR="009B4C94">
        <w:t>with respect to the applicable MPDU</w:t>
      </w:r>
      <w:r w:rsidR="00626065">
        <w:t>.</w:t>
      </w:r>
      <w:r w:rsidR="00626065" w:rsidDel="007D65BE">
        <w:t xml:space="preserve"> </w:t>
      </w:r>
      <w:r w:rsidR="00E168E6">
        <w:t xml:space="preserve">  These covenants may also be terminated </w:t>
      </w:r>
      <w:r w:rsidR="00930B08">
        <w:t xml:space="preserve">as part of a transfer pursuant to a foreclosure action (including a deed in lieu of foreclosure) as provided in Article X. </w:t>
      </w:r>
    </w:p>
    <w:p w14:paraId="3990D93E" w14:textId="77777777" w:rsidR="00115CF5" w:rsidRDefault="00115CF5"/>
    <w:p w14:paraId="04EAF03A" w14:textId="77777777" w:rsidR="0014309C" w:rsidRPr="008D6D79" w:rsidRDefault="0014309C" w:rsidP="7E39BC48">
      <w:pPr>
        <w:tabs>
          <w:tab w:val="center" w:pos="4680"/>
        </w:tabs>
        <w:jc w:val="center"/>
        <w:rPr>
          <w:b/>
          <w:bCs/>
        </w:rPr>
      </w:pPr>
      <w:r w:rsidRPr="7E39BC48">
        <w:rPr>
          <w:b/>
          <w:bCs/>
          <w:u w:val="single"/>
        </w:rPr>
        <w:t xml:space="preserve">ARTICLE X </w:t>
      </w:r>
    </w:p>
    <w:p w14:paraId="440E863C" w14:textId="77777777" w:rsidR="0014309C" w:rsidRDefault="0014309C"/>
    <w:p w14:paraId="7C40893B" w14:textId="1BF84037" w:rsidR="009B4C94" w:rsidRDefault="000A1ABB">
      <w:pPr>
        <w:ind w:firstLine="720"/>
      </w:pPr>
      <w:r>
        <w:t xml:space="preserve">A mortgagee or other secured party who has initiated foreclosure proceedings on a debt secured by a mortgage or deed of trust on an MPDU must notify the Department of Housing and Community Affairs in writing at least thirty (30) days prior to the date of the foreclosure sale.  </w:t>
      </w:r>
      <w:r w:rsidR="009B4C94">
        <w:t>If the MPDU is sold at a foreclosure (including by a deed in lieu of foreclosure) by the lender, the County shall cooperate with the lender and sign the necessary documentation to terminate the</w:t>
      </w:r>
      <w:r w:rsidR="00BE0B5A">
        <w:t>se</w:t>
      </w:r>
      <w:r w:rsidR="009B4C94">
        <w:t xml:space="preserve"> Covenants and record such termination among the Land Records</w:t>
      </w:r>
      <w:r w:rsidR="00B649A8">
        <w:t xml:space="preserve">.  The County reserves the right to make a claim for payment to the County’s </w:t>
      </w:r>
      <w:r w:rsidR="009B4C94">
        <w:t>Housing Initiative Fund</w:t>
      </w:r>
      <w:r w:rsidR="00B649A8">
        <w:t xml:space="preserve"> from any surplus proceeds </w:t>
      </w:r>
      <w:r w:rsidR="007A20F6">
        <w:t>resulting from such transfer</w:t>
      </w:r>
      <w:r w:rsidR="00BD64EC">
        <w:t>, in accordance with Chapter 25A</w:t>
      </w:r>
      <w:r w:rsidR="009B4C94">
        <w:t>.</w:t>
      </w:r>
    </w:p>
    <w:p w14:paraId="52DD89AE" w14:textId="77777777" w:rsidR="00C25F76" w:rsidRDefault="00C25F76" w:rsidP="00FD1BA5">
      <w:pPr>
        <w:ind w:firstLine="720"/>
        <w:jc w:val="center"/>
      </w:pPr>
    </w:p>
    <w:p w14:paraId="17F7ABC2" w14:textId="77777777" w:rsidR="00FD1BA5" w:rsidRPr="008D6D79" w:rsidRDefault="00FD1BA5" w:rsidP="00E31323">
      <w:pPr>
        <w:jc w:val="center"/>
        <w:rPr>
          <w:b/>
          <w:u w:val="single"/>
        </w:rPr>
      </w:pPr>
      <w:r w:rsidRPr="008D6D79">
        <w:rPr>
          <w:b/>
          <w:u w:val="single"/>
        </w:rPr>
        <w:t>ARTICLE XI</w:t>
      </w:r>
    </w:p>
    <w:p w14:paraId="1384F943" w14:textId="77777777" w:rsidR="00FD1BA5" w:rsidRDefault="00FD1BA5" w:rsidP="00FD1BA5">
      <w:pPr>
        <w:ind w:firstLine="720"/>
        <w:jc w:val="center"/>
      </w:pPr>
    </w:p>
    <w:p w14:paraId="6F5B3343" w14:textId="48520573" w:rsidR="00FD1BA5" w:rsidRDefault="00FD1BA5" w:rsidP="00720ED3">
      <w:pPr>
        <w:ind w:firstLine="720"/>
      </w:pPr>
      <w:r>
        <w:t>If any default occurs and is continuing, the County may apply to any state or federal court having jurisdiction for specific performance of the</w:t>
      </w:r>
      <w:r w:rsidR="00BE0B5A">
        <w:t>se</w:t>
      </w:r>
      <w:r>
        <w:t xml:space="preserve"> Covenants, for an injunction against any violation of th</w:t>
      </w:r>
      <w:r w:rsidR="00B10195">
        <w:t>ese</w:t>
      </w:r>
      <w:r>
        <w:t xml:space="preserve"> Covenants, or for such other relief at law or </w:t>
      </w:r>
      <w:r w:rsidR="00AC4EC4">
        <w:t xml:space="preserve">in </w:t>
      </w:r>
      <w:r>
        <w:t>equity as may be appropriate and consistent with applicable requirements of</w:t>
      </w:r>
      <w:r w:rsidR="00115CF5">
        <w:t xml:space="preserve"> th</w:t>
      </w:r>
      <w:r w:rsidR="00B10195">
        <w:t>ese</w:t>
      </w:r>
      <w:r w:rsidR="00115CF5">
        <w:t xml:space="preserve"> Covenants. </w:t>
      </w:r>
      <w:r>
        <w:t>No remedy conferred upon or reserved to the County by th</w:t>
      </w:r>
      <w:r w:rsidR="00B10195">
        <w:t>ese</w:t>
      </w:r>
      <w:r>
        <w:t xml:space="preserve"> Covenants is intended to be exclusive of any other remedy or remedies</w:t>
      </w:r>
      <w:r w:rsidR="00AA0B0F">
        <w:t xml:space="preserve"> available at law or in equity</w:t>
      </w:r>
      <w:r>
        <w:t>, but each and every such remedy is cumulative and is in addition to every other remedy given under th</w:t>
      </w:r>
      <w:r w:rsidR="00B10195">
        <w:t>ese</w:t>
      </w:r>
      <w:r>
        <w:t xml:space="preserve"> </w:t>
      </w:r>
      <w:r w:rsidR="00720ED3">
        <w:t>C</w:t>
      </w:r>
      <w:r>
        <w:t xml:space="preserve">ovenants. No delay or omission </w:t>
      </w:r>
      <w:r w:rsidR="00C35097">
        <w:t>by the County in exercising</w:t>
      </w:r>
      <w:r>
        <w:t xml:space="preserve"> any right or power accruing upon any failure to perform under this Article will impair any such right or power or will be construed to be a waiver thereof.  If, upon or after the occurrence of any default hereunder, the County incurs expenses for the enforcement or performance or observance of any obligation or agreement on the part of others contained herein, </w:t>
      </w:r>
      <w:r>
        <w:lastRenderedPageBreak/>
        <w:t xml:space="preserve">the County must be reimbursed upon demand by the </w:t>
      </w:r>
      <w:r w:rsidR="00CE30D3">
        <w:t xml:space="preserve">defaulting </w:t>
      </w:r>
      <w:r>
        <w:t>party or parties for reasonable expenses paid to third parties</w:t>
      </w:r>
      <w:r w:rsidR="00CE30D3">
        <w:t xml:space="preserve"> incurred to enforce these Covenants and Chapter 25A</w:t>
      </w:r>
      <w:r>
        <w:t xml:space="preserve">. </w:t>
      </w:r>
    </w:p>
    <w:p w14:paraId="4065D28B" w14:textId="41161D18" w:rsidR="7E39BC48" w:rsidRDefault="7E39BC48" w:rsidP="7E39BC48">
      <w:pPr>
        <w:rPr>
          <w:b/>
          <w:bCs/>
          <w:u w:val="single"/>
        </w:rPr>
      </w:pPr>
    </w:p>
    <w:p w14:paraId="2D893B51" w14:textId="683355A9" w:rsidR="00C375C6" w:rsidRPr="008D6D79" w:rsidRDefault="00C375C6" w:rsidP="00382D8D">
      <w:pPr>
        <w:jc w:val="center"/>
        <w:rPr>
          <w:b/>
          <w:bCs/>
          <w:u w:val="single"/>
        </w:rPr>
      </w:pPr>
      <w:bookmarkStart w:id="0" w:name="_Hlk81418655"/>
      <w:r w:rsidRPr="7E39BC48">
        <w:rPr>
          <w:b/>
          <w:bCs/>
          <w:u w:val="single"/>
        </w:rPr>
        <w:t>ARTICLE XII</w:t>
      </w:r>
    </w:p>
    <w:p w14:paraId="04B562E7" w14:textId="77777777" w:rsidR="00C375C6" w:rsidRDefault="00C375C6" w:rsidP="00C375C6">
      <w:pPr>
        <w:ind w:firstLine="720"/>
        <w:jc w:val="center"/>
      </w:pPr>
    </w:p>
    <w:p w14:paraId="3D9FEE8B" w14:textId="0DA7E2B9" w:rsidR="00C375C6" w:rsidRDefault="00C375C6" w:rsidP="00C375C6">
      <w:pPr>
        <w:ind w:firstLine="720"/>
      </w:pPr>
      <w:r>
        <w:t>In the event any provision of th</w:t>
      </w:r>
      <w:r w:rsidR="00B10195">
        <w:t>ese</w:t>
      </w:r>
      <w:r>
        <w:t xml:space="preserve"> Covenants shall be held invalid or unenforceable by any court of competent jurisdiction, such holding shall not invalidate or render unenforceable any other provision</w:t>
      </w:r>
      <w:r w:rsidR="00976037">
        <w:t xml:space="preserve"> of thes</w:t>
      </w:r>
      <w:r w:rsidR="008A52C1">
        <w:t>e Covenants</w:t>
      </w:r>
      <w:r>
        <w:t>.</w:t>
      </w:r>
    </w:p>
    <w:bookmarkEnd w:id="0"/>
    <w:p w14:paraId="3B8F0DEF" w14:textId="77777777" w:rsidR="0073305C" w:rsidRDefault="0073305C" w:rsidP="00C375C6">
      <w:pPr>
        <w:ind w:firstLine="720"/>
      </w:pPr>
    </w:p>
    <w:p w14:paraId="7A164F94" w14:textId="77777777" w:rsidR="00D37551" w:rsidRDefault="00720ED3" w:rsidP="00720ED3">
      <w:pPr>
        <w:jc w:val="center"/>
        <w:rPr>
          <w:b/>
        </w:rPr>
      </w:pPr>
      <w:r w:rsidRPr="007861A0">
        <w:rPr>
          <w:b/>
        </w:rPr>
        <w:t>JURATS APPEAR ON FOLLOWING PAGE</w:t>
      </w:r>
    </w:p>
    <w:p w14:paraId="44F7E517" w14:textId="77777777" w:rsidR="0014309C" w:rsidRDefault="00D37551">
      <w:r>
        <w:rPr>
          <w:b/>
        </w:rPr>
        <w:br w:type="page"/>
      </w:r>
      <w:r w:rsidR="00E56E5A">
        <w:rPr>
          <w:b/>
        </w:rPr>
        <w:lastRenderedPageBreak/>
        <w:tab/>
      </w:r>
      <w:r w:rsidR="0014309C" w:rsidRPr="002B1ED2">
        <w:rPr>
          <w:b/>
        </w:rPr>
        <w:t>IN WITNESS WHEREOF,</w:t>
      </w:r>
      <w:r w:rsidR="0014309C">
        <w:t xml:space="preserve"> Declarant </w:t>
      </w:r>
      <w:r w:rsidR="0014309C">
        <w:rPr>
          <w:u w:val="single"/>
        </w:rPr>
        <w:t xml:space="preserve">                                                      </w:t>
      </w:r>
      <w:r w:rsidR="0014309C">
        <w:t xml:space="preserve"> has caused these presents to be executed by  </w:t>
      </w:r>
      <w:r w:rsidR="0014309C">
        <w:rPr>
          <w:u w:val="single"/>
        </w:rPr>
        <w:t xml:space="preserve">                                          </w:t>
      </w:r>
      <w:r w:rsidR="00BD6D98">
        <w:t xml:space="preserve"> (name) </w:t>
      </w:r>
      <w:r w:rsidR="0014309C">
        <w:t xml:space="preserve">its </w:t>
      </w:r>
      <w:r w:rsidR="0014309C">
        <w:rPr>
          <w:u w:val="single"/>
        </w:rPr>
        <w:t xml:space="preserve">               </w:t>
      </w:r>
      <w:r w:rsidR="00BD6D98">
        <w:rPr>
          <w:u w:val="single"/>
        </w:rPr>
        <w:t xml:space="preserve">                </w:t>
      </w:r>
      <w:r w:rsidR="00BD6D98">
        <w:t xml:space="preserve"> (</w:t>
      </w:r>
      <w:r w:rsidR="00BD6D98" w:rsidRPr="00BD6D98">
        <w:t>title)</w:t>
      </w:r>
      <w:r w:rsidR="0014309C">
        <w:t xml:space="preserve">, and does appoint </w:t>
      </w:r>
      <w:r w:rsidR="00FA708A">
        <w:t>_________________________</w:t>
      </w:r>
      <w:r w:rsidR="00E9027E">
        <w:t>_</w:t>
      </w:r>
      <w:r w:rsidR="00FA708A">
        <w:t>__</w:t>
      </w:r>
      <w:r w:rsidR="0014309C">
        <w:rPr>
          <w:u w:val="single"/>
        </w:rPr>
        <w:t xml:space="preserve"> </w:t>
      </w:r>
      <w:r w:rsidR="00E9027E">
        <w:t xml:space="preserve"> </w:t>
      </w:r>
      <w:r w:rsidR="00BD6D98">
        <w:t xml:space="preserve">(name) </w:t>
      </w:r>
      <w:r w:rsidR="00E9027E">
        <w:t>i</w:t>
      </w:r>
      <w:r w:rsidR="0014309C">
        <w:t xml:space="preserve">ts </w:t>
      </w:r>
      <w:r w:rsidR="00BD6D98">
        <w:t xml:space="preserve">authorized agent </w:t>
      </w:r>
      <w:r w:rsidR="0014309C">
        <w:t xml:space="preserve"> to acknowledge and deliver these presents.</w:t>
      </w:r>
    </w:p>
    <w:p w14:paraId="751C74CD" w14:textId="77777777" w:rsidR="0014309C" w:rsidRDefault="0014309C"/>
    <w:p w14:paraId="5FB9C752" w14:textId="77777777" w:rsidR="0071144B" w:rsidRDefault="0014309C">
      <w:r>
        <w:tab/>
      </w:r>
      <w:r>
        <w:tab/>
      </w:r>
      <w:r>
        <w:tab/>
      </w:r>
      <w:r>
        <w:tab/>
      </w:r>
      <w:r>
        <w:tab/>
      </w:r>
      <w:r w:rsidR="0071144B">
        <w:tab/>
      </w:r>
      <w:r w:rsidR="0071144B">
        <w:tab/>
      </w:r>
      <w:r w:rsidRPr="002B1ED2">
        <w:rPr>
          <w:b/>
        </w:rPr>
        <w:t>DECLARANT:</w:t>
      </w:r>
    </w:p>
    <w:p w14:paraId="75206F86" w14:textId="77777777" w:rsidR="00AF409B" w:rsidRPr="006F0345" w:rsidRDefault="00AF409B" w:rsidP="00AF409B">
      <w:pPr>
        <w:tabs>
          <w:tab w:val="left" w:pos="480"/>
          <w:tab w:val="left" w:pos="4080"/>
          <w:tab w:val="left" w:pos="5040"/>
        </w:tabs>
      </w:pPr>
      <w:r>
        <w:tab/>
      </w:r>
      <w:r>
        <w:tab/>
      </w:r>
      <w:r>
        <w:tab/>
      </w:r>
      <w:r w:rsidRPr="006F0345">
        <w:t>____</w:t>
      </w:r>
      <w:r>
        <w:t>_______________________________</w:t>
      </w:r>
    </w:p>
    <w:p w14:paraId="7863669B" w14:textId="77777777" w:rsidR="00AF409B" w:rsidRDefault="00AF409B" w:rsidP="00AF409B">
      <w:pPr>
        <w:tabs>
          <w:tab w:val="left" w:pos="480"/>
          <w:tab w:val="left" w:pos="4080"/>
          <w:tab w:val="left" w:pos="5040"/>
        </w:tabs>
      </w:pPr>
      <w:r w:rsidRPr="006F0345">
        <w:tab/>
      </w:r>
      <w:r w:rsidRPr="006F0345">
        <w:tab/>
      </w:r>
      <w:r w:rsidRPr="006F0345">
        <w:tab/>
        <w:t>(Insert typed name of business entity)</w:t>
      </w:r>
    </w:p>
    <w:p w14:paraId="18643D20" w14:textId="77777777" w:rsidR="0071144B" w:rsidRDefault="0071144B"/>
    <w:p w14:paraId="5889AEFE" w14:textId="77777777" w:rsidR="0071144B" w:rsidRDefault="0071144B"/>
    <w:p w14:paraId="350B3338" w14:textId="77777777" w:rsidR="0071144B" w:rsidRDefault="0071144B"/>
    <w:p w14:paraId="09B8C93C" w14:textId="1A0010AA" w:rsidR="00192621" w:rsidRPr="00986E3E" w:rsidRDefault="0088113C" w:rsidP="00192621">
      <w:pPr>
        <w:tabs>
          <w:tab w:val="left" w:pos="0"/>
        </w:tabs>
        <w:suppressAutoHyphens/>
        <w:spacing w:line="240" w:lineRule="atLeast"/>
        <w:rPr>
          <w:spacing w:val="-3"/>
        </w:rPr>
      </w:pPr>
      <w:r>
        <w:tab/>
      </w:r>
      <w:r>
        <w:tab/>
      </w:r>
      <w:r>
        <w:tab/>
      </w:r>
      <w:r>
        <w:tab/>
      </w:r>
      <w:r>
        <w:tab/>
      </w:r>
      <w:r>
        <w:tab/>
      </w:r>
      <w:r>
        <w:tab/>
      </w:r>
      <w:r w:rsidR="004C51D9">
        <w:t>BY: _</w:t>
      </w:r>
      <w:r>
        <w:t>______________________________</w:t>
      </w:r>
      <w:r w:rsidR="00986E3E">
        <w:rPr>
          <w:u w:val="single"/>
        </w:rPr>
        <w:t xml:space="preserve">  </w:t>
      </w:r>
    </w:p>
    <w:p w14:paraId="110CA6C4" w14:textId="13CC3ACC" w:rsidR="00192621" w:rsidRPr="00BB4482" w:rsidRDefault="00192621" w:rsidP="00192621">
      <w:pPr>
        <w:tabs>
          <w:tab w:val="left" w:pos="0"/>
        </w:tabs>
        <w:suppressAutoHyphens/>
        <w:spacing w:line="240" w:lineRule="atLeast"/>
        <w:rPr>
          <w:spacing w:val="-3"/>
        </w:rPr>
      </w:pP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r>
      <w:r w:rsidR="004C51D9" w:rsidRPr="00BB4482">
        <w:rPr>
          <w:spacing w:val="-3"/>
        </w:rPr>
        <w:t>Name: _</w:t>
      </w:r>
      <w:r w:rsidRPr="00BB4482">
        <w:rPr>
          <w:spacing w:val="-3"/>
        </w:rPr>
        <w:t>_____________________________</w:t>
      </w:r>
    </w:p>
    <w:p w14:paraId="2D6667E0" w14:textId="6CE325AC" w:rsidR="00192621" w:rsidRPr="00BB4482" w:rsidRDefault="00192621" w:rsidP="00192621">
      <w:pPr>
        <w:tabs>
          <w:tab w:val="left" w:pos="0"/>
        </w:tabs>
        <w:suppressAutoHyphens/>
        <w:spacing w:line="240" w:lineRule="atLeast"/>
        <w:rPr>
          <w:spacing w:val="-3"/>
        </w:rPr>
      </w:pP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r>
      <w:r w:rsidRPr="00BB4482">
        <w:rPr>
          <w:spacing w:val="-3"/>
        </w:rPr>
        <w:tab/>
      </w:r>
      <w:r w:rsidR="004C51D9" w:rsidRPr="00BB4482">
        <w:rPr>
          <w:spacing w:val="-3"/>
        </w:rPr>
        <w:t>Title: _</w:t>
      </w:r>
      <w:r w:rsidRPr="00BB4482">
        <w:rPr>
          <w:spacing w:val="-3"/>
        </w:rPr>
        <w:t>______________________________</w:t>
      </w:r>
    </w:p>
    <w:p w14:paraId="4CABB878" w14:textId="77777777" w:rsidR="0014309C" w:rsidRPr="0071144B" w:rsidRDefault="00192621" w:rsidP="00192621">
      <w:r>
        <w:rPr>
          <w:spacing w:val="-3"/>
        </w:rPr>
        <w:tab/>
      </w:r>
      <w:r>
        <w:rPr>
          <w:spacing w:val="-3"/>
        </w:rPr>
        <w:tab/>
      </w:r>
      <w:r>
        <w:rPr>
          <w:spacing w:val="-3"/>
        </w:rPr>
        <w:tab/>
      </w:r>
      <w:r>
        <w:rPr>
          <w:spacing w:val="-3"/>
        </w:rPr>
        <w:tab/>
      </w:r>
      <w:r>
        <w:rPr>
          <w:spacing w:val="-3"/>
        </w:rPr>
        <w:tab/>
      </w:r>
      <w:r>
        <w:rPr>
          <w:spacing w:val="-3"/>
        </w:rPr>
        <w:tab/>
      </w:r>
      <w:r>
        <w:rPr>
          <w:spacing w:val="-3"/>
        </w:rPr>
        <w:tab/>
      </w:r>
    </w:p>
    <w:p w14:paraId="72D0A0FE" w14:textId="77777777" w:rsidR="0014309C" w:rsidRDefault="0014309C">
      <w:pPr>
        <w:rPr>
          <w:u w:val="single"/>
        </w:rPr>
      </w:pPr>
    </w:p>
    <w:p w14:paraId="48BD2277" w14:textId="77777777" w:rsidR="00E762C1" w:rsidRPr="00E762C1" w:rsidRDefault="00E762C1" w:rsidP="00DF459F">
      <w:pPr>
        <w:tabs>
          <w:tab w:val="left" w:pos="4320"/>
        </w:tabs>
        <w:rPr>
          <w:rFonts w:eastAsia="PMingLiU"/>
          <w:b/>
        </w:rPr>
      </w:pPr>
      <w:r w:rsidRPr="00E762C1">
        <w:rPr>
          <w:rFonts w:eastAsia="PMingLiU"/>
          <w:b/>
        </w:rPr>
        <w:t xml:space="preserve">STATE OF </w:t>
      </w:r>
      <w:r w:rsidRPr="00E762C1">
        <w:rPr>
          <w:rFonts w:eastAsia="PMingLiU"/>
        </w:rPr>
        <w:t>____________________</w:t>
      </w:r>
      <w:r w:rsidR="00DF459F">
        <w:rPr>
          <w:rFonts w:eastAsia="PMingLiU"/>
          <w:b/>
        </w:rPr>
        <w:tab/>
      </w:r>
      <w:r w:rsidRPr="00E762C1">
        <w:rPr>
          <w:rFonts w:eastAsia="PMingLiU"/>
          <w:b/>
        </w:rPr>
        <w:t>)</w:t>
      </w:r>
    </w:p>
    <w:p w14:paraId="1AE0022E" w14:textId="2F926BCD" w:rsidR="00E762C1" w:rsidRPr="00E762C1" w:rsidRDefault="00DF459F" w:rsidP="00DF459F">
      <w:pPr>
        <w:tabs>
          <w:tab w:val="left" w:pos="4320"/>
        </w:tabs>
        <w:rPr>
          <w:rFonts w:eastAsia="PMingLiU"/>
          <w:b/>
        </w:rPr>
      </w:pPr>
      <w:r>
        <w:rPr>
          <w:rFonts w:eastAsia="PMingLiU"/>
          <w:b/>
        </w:rPr>
        <w:tab/>
      </w:r>
      <w:r w:rsidR="004C51D9" w:rsidRPr="00E762C1">
        <w:rPr>
          <w:rFonts w:eastAsia="PMingLiU"/>
          <w:b/>
        </w:rPr>
        <w:t xml:space="preserve">) </w:t>
      </w:r>
      <w:proofErr w:type="gramStart"/>
      <w:r w:rsidR="004C51D9" w:rsidRPr="00E762C1">
        <w:rPr>
          <w:rFonts w:eastAsia="PMingLiU"/>
          <w:b/>
        </w:rPr>
        <w:t>ss</w:t>
      </w:r>
      <w:proofErr w:type="gramEnd"/>
      <w:r w:rsidR="00E762C1" w:rsidRPr="00E762C1">
        <w:rPr>
          <w:rFonts w:eastAsia="PMingLiU"/>
          <w:b/>
        </w:rPr>
        <w:t>:</w:t>
      </w:r>
    </w:p>
    <w:p w14:paraId="1EC0551C" w14:textId="77777777" w:rsidR="00E762C1" w:rsidRPr="00E762C1" w:rsidRDefault="00E762C1" w:rsidP="00DF459F">
      <w:pPr>
        <w:tabs>
          <w:tab w:val="left" w:pos="4320"/>
        </w:tabs>
        <w:rPr>
          <w:rFonts w:eastAsia="PMingLiU"/>
          <w:b/>
        </w:rPr>
      </w:pPr>
      <w:r w:rsidRPr="00E762C1">
        <w:rPr>
          <w:rFonts w:eastAsia="PMingLiU"/>
          <w:b/>
        </w:rPr>
        <w:t xml:space="preserve">COUNTY OF </w:t>
      </w:r>
      <w:r w:rsidRPr="00E762C1">
        <w:rPr>
          <w:rFonts w:eastAsia="PMingLiU"/>
        </w:rPr>
        <w:t>__________________</w:t>
      </w:r>
      <w:r w:rsidRPr="00E762C1">
        <w:rPr>
          <w:rFonts w:eastAsia="PMingLiU"/>
          <w:b/>
        </w:rPr>
        <w:tab/>
        <w:t>)</w:t>
      </w:r>
    </w:p>
    <w:p w14:paraId="538DE811" w14:textId="77777777" w:rsidR="00E9027E" w:rsidRPr="006E7099" w:rsidRDefault="00E9027E" w:rsidP="00E9027E">
      <w:pPr>
        <w:rPr>
          <w:b/>
        </w:rPr>
      </w:pPr>
    </w:p>
    <w:p w14:paraId="060CA64D" w14:textId="77777777" w:rsidR="00505BE3" w:rsidRDefault="00E762C1" w:rsidP="00E9027E">
      <w:r>
        <w:rPr>
          <w:b/>
        </w:rPr>
        <w:tab/>
      </w:r>
      <w:r w:rsidR="00E9027E" w:rsidRPr="006E7099">
        <w:rPr>
          <w:b/>
        </w:rPr>
        <w:t>I HEREBY CERTIFY</w:t>
      </w:r>
      <w:r w:rsidR="00E9027E">
        <w:t xml:space="preserve"> that on this </w:t>
      </w:r>
      <w:r w:rsidR="00E9027E">
        <w:rPr>
          <w:u w:val="single"/>
        </w:rPr>
        <w:t xml:space="preserve">              </w:t>
      </w:r>
      <w:r w:rsidR="00E9027E">
        <w:t xml:space="preserve">day of </w:t>
      </w:r>
      <w:r w:rsidR="00E9027E">
        <w:rPr>
          <w:u w:val="single"/>
        </w:rPr>
        <w:t xml:space="preserve">                                           </w:t>
      </w:r>
      <w:r w:rsidR="00E9027E">
        <w:t>, 20</w:t>
      </w:r>
      <w:r w:rsidR="00E9027E">
        <w:rPr>
          <w:u w:val="single"/>
        </w:rPr>
        <w:t xml:space="preserve">      </w:t>
      </w:r>
      <w:r w:rsidR="00E9027E">
        <w:t xml:space="preserve">, </w:t>
      </w:r>
      <w:r w:rsidR="000F5CFE">
        <w:t>before me, a Notary Public in an</w:t>
      </w:r>
      <w:r w:rsidR="00D424D7">
        <w:t>d for the aforesaid jurisdiction</w:t>
      </w:r>
      <w:r w:rsidR="000F5CFE">
        <w:t xml:space="preserve">, </w:t>
      </w:r>
      <w:r w:rsidR="00E9027E">
        <w:t xml:space="preserve">personally appeared </w:t>
      </w:r>
      <w:r w:rsidR="00E9027E">
        <w:rPr>
          <w:u w:val="single"/>
        </w:rPr>
        <w:t xml:space="preserve">                                                      </w:t>
      </w:r>
      <w:r w:rsidR="00E9027E">
        <w:t xml:space="preserve"> (name), ______________________(title) of ___________________(</w:t>
      </w:r>
      <w:r w:rsidR="000F5CFE">
        <w:t>Declarant</w:t>
      </w:r>
      <w:r w:rsidR="00E9027E">
        <w:t xml:space="preserve">) </w:t>
      </w:r>
      <w:r w:rsidR="000F5CFE">
        <w:t xml:space="preserve">and that he/she did acknowledge that he/she executed the foregoing instrument on behalf of ___________________ (Declarant) for the purposes therein contained, and further acknowledged the foregoing instrument to be the act of ___________________ (Declarant). </w:t>
      </w:r>
    </w:p>
    <w:p w14:paraId="2E548E72" w14:textId="77777777" w:rsidR="00E9027E" w:rsidRDefault="00E9027E" w:rsidP="00E9027E">
      <w:pPr>
        <w:rPr>
          <w:u w:val="single"/>
        </w:rPr>
      </w:pPr>
    </w:p>
    <w:p w14:paraId="7CE98746" w14:textId="77777777" w:rsidR="00E9027E" w:rsidRDefault="00505BE3" w:rsidP="00E9027E">
      <w:pPr>
        <w:ind w:firstLine="720"/>
      </w:pPr>
      <w:r>
        <w:rPr>
          <w:b/>
        </w:rPr>
        <w:t xml:space="preserve">IN </w:t>
      </w:r>
      <w:r w:rsidR="00E9027E" w:rsidRPr="006E7099">
        <w:rPr>
          <w:b/>
        </w:rPr>
        <w:t>WITNESS</w:t>
      </w:r>
      <w:r>
        <w:rPr>
          <w:b/>
        </w:rPr>
        <w:t xml:space="preserve"> WHEREOF, </w:t>
      </w:r>
      <w:r>
        <w:t xml:space="preserve">I have hereunto set </w:t>
      </w:r>
      <w:r w:rsidR="00E9027E">
        <w:t>my hand and</w:t>
      </w:r>
      <w:r>
        <w:t xml:space="preserve"> official</w:t>
      </w:r>
      <w:r w:rsidR="00E9027E">
        <w:t xml:space="preserve"> seal</w:t>
      </w:r>
      <w:r>
        <w:t>.</w:t>
      </w:r>
      <w:r w:rsidR="00E9027E">
        <w:rPr>
          <w:u w:val="single"/>
        </w:rPr>
        <w:t xml:space="preserve">                              </w:t>
      </w:r>
    </w:p>
    <w:p w14:paraId="25F77CCC" w14:textId="77777777" w:rsidR="00E9027E" w:rsidRDefault="00E9027E" w:rsidP="00E9027E"/>
    <w:p w14:paraId="227B5509" w14:textId="77777777" w:rsidR="00505BE3" w:rsidRDefault="00505BE3" w:rsidP="00E9027E"/>
    <w:p w14:paraId="7079F336" w14:textId="77777777" w:rsidR="002D4FBD" w:rsidRDefault="00E9027E" w:rsidP="002D4FBD">
      <w:r>
        <w:t xml:space="preserve">My Commission Expires:  </w:t>
      </w:r>
      <w:r w:rsidR="008155C4">
        <w:t>____________</w:t>
      </w:r>
      <w:r w:rsidR="002D4FBD">
        <w:tab/>
      </w:r>
      <w:r w:rsidR="002D4FBD">
        <w:tab/>
      </w:r>
      <w:r>
        <w:rPr>
          <w:u w:val="single"/>
        </w:rPr>
        <w:t xml:space="preserve"> </w:t>
      </w:r>
      <w:r w:rsidR="002D4FBD">
        <w:t>_____________________________</w:t>
      </w:r>
    </w:p>
    <w:p w14:paraId="1174609F" w14:textId="77777777" w:rsidR="002D4FBD" w:rsidRPr="006E7099" w:rsidRDefault="002D4FBD" w:rsidP="002D4FBD">
      <w:pPr>
        <w:rPr>
          <w:b/>
        </w:rPr>
      </w:pPr>
      <w:r>
        <w:tab/>
      </w:r>
      <w:r>
        <w:tab/>
      </w:r>
      <w:r>
        <w:tab/>
      </w:r>
      <w:r>
        <w:tab/>
      </w:r>
      <w:r>
        <w:tab/>
      </w:r>
      <w:r>
        <w:tab/>
      </w:r>
      <w:r>
        <w:tab/>
      </w:r>
      <w:r w:rsidRPr="006E7099">
        <w:rPr>
          <w:b/>
        </w:rPr>
        <w:t>NOTARY PUBLIC</w:t>
      </w:r>
    </w:p>
    <w:p w14:paraId="38AB6CEF" w14:textId="77777777" w:rsidR="00E9027E" w:rsidRDefault="00E9027E" w:rsidP="00E9027E">
      <w:r>
        <w:rPr>
          <w:u w:val="single"/>
        </w:rPr>
        <w:t xml:space="preserve"> </w:t>
      </w:r>
    </w:p>
    <w:p w14:paraId="237ED701" w14:textId="77777777" w:rsidR="0014309C" w:rsidRDefault="0014309C">
      <w:pPr>
        <w:rPr>
          <w:u w:val="single"/>
        </w:rPr>
      </w:pPr>
    </w:p>
    <w:p w14:paraId="540B1475" w14:textId="77777777" w:rsidR="00A20B5A" w:rsidRDefault="00A20B5A">
      <w:pPr>
        <w:sectPr w:rsidR="00A20B5A" w:rsidSect="007E1A7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80" w:left="1440" w:header="720" w:footer="720" w:gutter="0"/>
          <w:cols w:space="720"/>
          <w:noEndnote/>
          <w:titlePg/>
          <w:docGrid w:linePitch="326"/>
        </w:sectPr>
      </w:pPr>
    </w:p>
    <w:p w14:paraId="481CB734" w14:textId="77777777" w:rsidR="00FA708A" w:rsidRPr="002D22DA" w:rsidRDefault="005E3553" w:rsidP="00FA708A">
      <w:pPr>
        <w:tabs>
          <w:tab w:val="center" w:pos="4680"/>
        </w:tabs>
        <w:jc w:val="center"/>
        <w:rPr>
          <w:b/>
        </w:rPr>
      </w:pPr>
      <w:r>
        <w:rPr>
          <w:b/>
        </w:rPr>
        <w:lastRenderedPageBreak/>
        <w:t>Exhibit 1</w:t>
      </w:r>
    </w:p>
    <w:p w14:paraId="10AD128C" w14:textId="77777777" w:rsidR="0014309C" w:rsidRPr="002D22DA" w:rsidRDefault="00C25F76" w:rsidP="00FA708A">
      <w:pPr>
        <w:tabs>
          <w:tab w:val="center" w:pos="4680"/>
        </w:tabs>
        <w:jc w:val="center"/>
        <w:rPr>
          <w:b/>
        </w:rPr>
      </w:pPr>
      <w:r w:rsidRPr="002D22DA">
        <w:rPr>
          <w:b/>
        </w:rPr>
        <w:t>P</w:t>
      </w:r>
      <w:r w:rsidR="0014309C" w:rsidRPr="002D22DA">
        <w:rPr>
          <w:b/>
        </w:rPr>
        <w:t>roperty Description</w:t>
      </w:r>
    </w:p>
    <w:p w14:paraId="5AAD315E" w14:textId="77777777" w:rsidR="002D22DA" w:rsidRDefault="002D22DA"/>
    <w:p w14:paraId="414BB8F1" w14:textId="77777777" w:rsidR="0023042C" w:rsidRPr="0023042C" w:rsidRDefault="0023042C" w:rsidP="0023042C">
      <w:pPr>
        <w:suppressAutoHyphens/>
        <w:spacing w:line="240" w:lineRule="atLeast"/>
        <w:rPr>
          <w:spacing w:val="-3"/>
        </w:rPr>
      </w:pPr>
      <w:r w:rsidRPr="0023042C">
        <w:rPr>
          <w:spacing w:val="-3"/>
        </w:rPr>
        <w:t>Subdivision or Development Name: __________________________________________________</w:t>
      </w:r>
    </w:p>
    <w:p w14:paraId="1102CE92" w14:textId="77777777" w:rsidR="0023042C" w:rsidRDefault="0023042C" w:rsidP="0023042C">
      <w:pPr>
        <w:widowControl/>
        <w:autoSpaceDE/>
        <w:autoSpaceDN/>
        <w:adjustRightInd/>
      </w:pPr>
      <w:r w:rsidRPr="0023042C">
        <w:rPr>
          <w:spacing w:val="-3"/>
        </w:rPr>
        <w:tab/>
      </w:r>
      <w:r w:rsidRPr="0023042C">
        <w:rPr>
          <w:spacing w:val="-3"/>
        </w:rPr>
        <w:tab/>
        <w:t xml:space="preserve">       (Also known as: __________________________________________________)</w:t>
      </w:r>
    </w:p>
    <w:p w14:paraId="33BB626C" w14:textId="7F0B874A" w:rsidR="0014309C" w:rsidRDefault="0014309C">
      <w:r>
        <w:t xml:space="preserve">This property was acquired by </w:t>
      </w:r>
      <w:r>
        <w:rPr>
          <w:u w:val="single"/>
        </w:rPr>
        <w:t xml:space="preserve">                                                   </w:t>
      </w:r>
      <w:r w:rsidR="001F026F">
        <w:t xml:space="preserve"> o</w:t>
      </w:r>
      <w:r>
        <w:t xml:space="preserve">n </w:t>
      </w:r>
      <w:r>
        <w:rPr>
          <w:u w:val="single"/>
        </w:rPr>
        <w:t xml:space="preserve"> </w:t>
      </w:r>
      <w:r w:rsidR="00F21982">
        <w:rPr>
          <w:u w:val="single"/>
        </w:rPr>
        <w:t xml:space="preserve">                                </w:t>
      </w:r>
      <w:proofErr w:type="gramStart"/>
      <w:r w:rsidR="00F21982">
        <w:rPr>
          <w:u w:val="single"/>
        </w:rPr>
        <w:t xml:space="preserve"> </w:t>
      </w:r>
      <w:r w:rsidR="004C51D9">
        <w:rPr>
          <w:u w:val="single"/>
        </w:rPr>
        <w:t xml:space="preserve">  (</w:t>
      </w:r>
      <w:proofErr w:type="gramEnd"/>
      <w:r>
        <w:t>date).</w:t>
      </w:r>
    </w:p>
    <w:p w14:paraId="36BBA998" w14:textId="2CF23F88" w:rsidR="0014309C" w:rsidRDefault="0014309C">
      <w:r>
        <w:t xml:space="preserve">The Deed is recorded at </w:t>
      </w:r>
      <w:r w:rsidR="007E160E">
        <w:t xml:space="preserve">Book </w:t>
      </w:r>
      <w:r w:rsidR="007E160E">
        <w:rPr>
          <w:u w:val="single"/>
        </w:rPr>
        <w:t xml:space="preserve">                                      </w:t>
      </w:r>
      <w:r w:rsidR="007E160E">
        <w:t xml:space="preserve">  Page  </w:t>
      </w:r>
      <w:r w:rsidR="007E160E">
        <w:rPr>
          <w:u w:val="single"/>
        </w:rPr>
        <w:t xml:space="preserve">                                </w:t>
      </w:r>
      <w:r w:rsidR="004C51D9">
        <w:rPr>
          <w:u w:val="single"/>
        </w:rPr>
        <w:t xml:space="preserve"> .</w:t>
      </w:r>
    </w:p>
    <w:p w14:paraId="5865F652" w14:textId="77777777" w:rsidR="0014309C" w:rsidRDefault="0014309C"/>
    <w:p w14:paraId="5AA79A47" w14:textId="77777777" w:rsidR="00B27987" w:rsidRDefault="00B27987">
      <w:r>
        <w:t>The Record Plat is recorded in Plat Book _____________</w:t>
      </w:r>
      <w:r w:rsidR="005A0E30">
        <w:t>__ a</w:t>
      </w:r>
      <w:r w:rsidR="001F026F">
        <w:t>t Plat Number ______________</w:t>
      </w:r>
      <w:r>
        <w:t>__</w:t>
      </w:r>
      <w:r w:rsidR="001F026F">
        <w:t>.</w:t>
      </w:r>
    </w:p>
    <w:p w14:paraId="6AD6849C" w14:textId="77777777" w:rsidR="007D20A1" w:rsidRDefault="007D20A1"/>
    <w:p w14:paraId="42AA4750" w14:textId="77777777" w:rsidR="00884CBD" w:rsidRDefault="007D20A1" w:rsidP="007D20A1">
      <w:pPr>
        <w:jc w:val="center"/>
        <w:rPr>
          <w:b/>
          <w:u w:val="single"/>
        </w:rPr>
      </w:pPr>
      <w:r>
        <w:rPr>
          <w:b/>
          <w:u w:val="single"/>
        </w:rPr>
        <w:t>LIST OF MPDUs</w:t>
      </w:r>
    </w:p>
    <w:p w14:paraId="197E9E9B" w14:textId="77777777" w:rsidR="007D20A1" w:rsidRPr="007D20A1" w:rsidRDefault="007D20A1" w:rsidP="007D20A1">
      <w:pPr>
        <w:jc w:val="center"/>
        <w:rPr>
          <w:b/>
          <w:u w:val="single"/>
        </w:rPr>
      </w:pPr>
    </w:p>
    <w:tbl>
      <w:tblPr>
        <w:tblStyle w:val="TableGrid"/>
        <w:tblW w:w="0" w:type="auto"/>
        <w:tblInd w:w="108" w:type="dxa"/>
        <w:tblLook w:val="04A0" w:firstRow="1" w:lastRow="0" w:firstColumn="1" w:lastColumn="0" w:noHBand="0" w:noVBand="1"/>
      </w:tblPr>
      <w:tblGrid>
        <w:gridCol w:w="835"/>
        <w:gridCol w:w="1129"/>
        <w:gridCol w:w="3977"/>
        <w:gridCol w:w="1488"/>
        <w:gridCol w:w="1813"/>
      </w:tblGrid>
      <w:tr w:rsidR="006E70D9" w14:paraId="163160E2" w14:textId="77777777" w:rsidTr="00382E72">
        <w:trPr>
          <w:trHeight w:val="432"/>
        </w:trPr>
        <w:tc>
          <w:tcPr>
            <w:tcW w:w="835" w:type="dxa"/>
            <w:shd w:val="clear" w:color="auto" w:fill="BFBFBF" w:themeFill="background1" w:themeFillShade="BF"/>
            <w:vAlign w:val="center"/>
          </w:tcPr>
          <w:p w14:paraId="29977248" w14:textId="77777777" w:rsidR="006E70D9" w:rsidRPr="005C0650" w:rsidRDefault="00974134" w:rsidP="007D20A1">
            <w:pPr>
              <w:jc w:val="center"/>
              <w:rPr>
                <w:b/>
              </w:rPr>
            </w:pPr>
            <w:r>
              <w:rPr>
                <w:b/>
              </w:rPr>
              <w:t>Lot</w:t>
            </w:r>
          </w:p>
        </w:tc>
        <w:tc>
          <w:tcPr>
            <w:tcW w:w="1129" w:type="dxa"/>
            <w:shd w:val="clear" w:color="auto" w:fill="BFBFBF" w:themeFill="background1" w:themeFillShade="BF"/>
            <w:vAlign w:val="center"/>
          </w:tcPr>
          <w:p w14:paraId="3208030F" w14:textId="77777777" w:rsidR="006E70D9" w:rsidRPr="005C0650" w:rsidRDefault="00974134" w:rsidP="007D20A1">
            <w:pPr>
              <w:jc w:val="center"/>
              <w:rPr>
                <w:b/>
              </w:rPr>
            </w:pPr>
            <w:r>
              <w:rPr>
                <w:b/>
              </w:rPr>
              <w:t>Block</w:t>
            </w:r>
          </w:p>
        </w:tc>
        <w:tc>
          <w:tcPr>
            <w:tcW w:w="3977" w:type="dxa"/>
            <w:shd w:val="clear" w:color="auto" w:fill="BFBFBF" w:themeFill="background1" w:themeFillShade="BF"/>
            <w:vAlign w:val="center"/>
          </w:tcPr>
          <w:p w14:paraId="786A1430" w14:textId="77777777" w:rsidR="006E70D9" w:rsidRPr="005C0650" w:rsidRDefault="00974134" w:rsidP="007D20A1">
            <w:pPr>
              <w:jc w:val="center"/>
              <w:rPr>
                <w:b/>
              </w:rPr>
            </w:pPr>
            <w:r>
              <w:rPr>
                <w:b/>
              </w:rPr>
              <w:t>Street Address</w:t>
            </w:r>
          </w:p>
        </w:tc>
        <w:tc>
          <w:tcPr>
            <w:tcW w:w="1488" w:type="dxa"/>
            <w:shd w:val="clear" w:color="auto" w:fill="BFBFBF" w:themeFill="background1" w:themeFillShade="BF"/>
            <w:vAlign w:val="center"/>
          </w:tcPr>
          <w:p w14:paraId="1895690E" w14:textId="77777777" w:rsidR="006E70D9" w:rsidRDefault="00974134" w:rsidP="007D20A1">
            <w:pPr>
              <w:jc w:val="center"/>
              <w:rPr>
                <w:b/>
              </w:rPr>
            </w:pPr>
            <w:r>
              <w:rPr>
                <w:b/>
              </w:rPr>
              <w:t>Unit No.*</w:t>
            </w:r>
          </w:p>
        </w:tc>
        <w:tc>
          <w:tcPr>
            <w:tcW w:w="1813" w:type="dxa"/>
            <w:shd w:val="clear" w:color="auto" w:fill="BFBFBF" w:themeFill="background1" w:themeFillShade="BF"/>
            <w:vAlign w:val="center"/>
          </w:tcPr>
          <w:p w14:paraId="36EBFC0D" w14:textId="77777777" w:rsidR="006E70D9" w:rsidRPr="005C0650" w:rsidRDefault="00974134" w:rsidP="007D20A1">
            <w:pPr>
              <w:jc w:val="center"/>
              <w:rPr>
                <w:b/>
              </w:rPr>
            </w:pPr>
            <w:r>
              <w:rPr>
                <w:b/>
              </w:rPr>
              <w:t>Property Tax ID No.</w:t>
            </w:r>
          </w:p>
        </w:tc>
      </w:tr>
      <w:tr w:rsidR="006E70D9" w:rsidRPr="005C0650" w14:paraId="0F6EBF33" w14:textId="77777777" w:rsidTr="00382E72">
        <w:trPr>
          <w:trHeight w:val="144"/>
        </w:trPr>
        <w:tc>
          <w:tcPr>
            <w:tcW w:w="835" w:type="dxa"/>
            <w:vAlign w:val="center"/>
          </w:tcPr>
          <w:p w14:paraId="7F5E6FA0" w14:textId="77777777" w:rsidR="006E70D9" w:rsidRPr="005C0650" w:rsidRDefault="006E70D9" w:rsidP="007D20A1">
            <w:pPr>
              <w:jc w:val="center"/>
            </w:pPr>
          </w:p>
        </w:tc>
        <w:tc>
          <w:tcPr>
            <w:tcW w:w="1129" w:type="dxa"/>
            <w:vAlign w:val="center"/>
          </w:tcPr>
          <w:p w14:paraId="64ED4FCC" w14:textId="77777777" w:rsidR="006E70D9" w:rsidRPr="005C0650" w:rsidRDefault="006E70D9" w:rsidP="007D20A1">
            <w:pPr>
              <w:jc w:val="center"/>
            </w:pPr>
          </w:p>
        </w:tc>
        <w:tc>
          <w:tcPr>
            <w:tcW w:w="3977" w:type="dxa"/>
            <w:vAlign w:val="center"/>
          </w:tcPr>
          <w:p w14:paraId="7F1B3CEB" w14:textId="77777777" w:rsidR="006E70D9" w:rsidRPr="005C0650" w:rsidRDefault="006E70D9" w:rsidP="007D20A1">
            <w:pPr>
              <w:jc w:val="center"/>
            </w:pPr>
          </w:p>
        </w:tc>
        <w:tc>
          <w:tcPr>
            <w:tcW w:w="1488" w:type="dxa"/>
            <w:vAlign w:val="center"/>
          </w:tcPr>
          <w:p w14:paraId="52FCEE38" w14:textId="77777777" w:rsidR="006E70D9" w:rsidRPr="005C0650" w:rsidRDefault="006E70D9" w:rsidP="007D20A1">
            <w:pPr>
              <w:jc w:val="center"/>
            </w:pPr>
          </w:p>
        </w:tc>
        <w:tc>
          <w:tcPr>
            <w:tcW w:w="1813" w:type="dxa"/>
            <w:vAlign w:val="center"/>
          </w:tcPr>
          <w:p w14:paraId="4C4BB515" w14:textId="77777777" w:rsidR="006E70D9" w:rsidRPr="005C0650" w:rsidRDefault="006E70D9" w:rsidP="007D20A1">
            <w:pPr>
              <w:jc w:val="center"/>
            </w:pPr>
          </w:p>
        </w:tc>
      </w:tr>
      <w:tr w:rsidR="006E70D9" w:rsidRPr="005C0650" w14:paraId="1BFC9157" w14:textId="77777777" w:rsidTr="00382E72">
        <w:trPr>
          <w:trHeight w:val="144"/>
        </w:trPr>
        <w:tc>
          <w:tcPr>
            <w:tcW w:w="835" w:type="dxa"/>
            <w:vAlign w:val="center"/>
          </w:tcPr>
          <w:p w14:paraId="26A9AF77" w14:textId="77777777" w:rsidR="006E70D9" w:rsidRPr="005C0650" w:rsidRDefault="006E70D9" w:rsidP="007D20A1">
            <w:pPr>
              <w:jc w:val="center"/>
            </w:pPr>
          </w:p>
        </w:tc>
        <w:tc>
          <w:tcPr>
            <w:tcW w:w="1129" w:type="dxa"/>
            <w:vAlign w:val="center"/>
          </w:tcPr>
          <w:p w14:paraId="56BD3AF3" w14:textId="77777777" w:rsidR="006E70D9" w:rsidRPr="005C0650" w:rsidRDefault="006E70D9" w:rsidP="007D20A1">
            <w:pPr>
              <w:jc w:val="center"/>
            </w:pPr>
          </w:p>
        </w:tc>
        <w:tc>
          <w:tcPr>
            <w:tcW w:w="3977" w:type="dxa"/>
            <w:vAlign w:val="center"/>
          </w:tcPr>
          <w:p w14:paraId="348B6A7F" w14:textId="77777777" w:rsidR="006E70D9" w:rsidRPr="005C0650" w:rsidRDefault="006E70D9" w:rsidP="007D20A1">
            <w:pPr>
              <w:jc w:val="center"/>
            </w:pPr>
          </w:p>
        </w:tc>
        <w:tc>
          <w:tcPr>
            <w:tcW w:w="1488" w:type="dxa"/>
            <w:vAlign w:val="center"/>
          </w:tcPr>
          <w:p w14:paraId="63816B64" w14:textId="77777777" w:rsidR="006E70D9" w:rsidRPr="005C0650" w:rsidRDefault="006E70D9" w:rsidP="007D20A1">
            <w:pPr>
              <w:jc w:val="center"/>
            </w:pPr>
          </w:p>
        </w:tc>
        <w:tc>
          <w:tcPr>
            <w:tcW w:w="1813" w:type="dxa"/>
            <w:vAlign w:val="center"/>
          </w:tcPr>
          <w:p w14:paraId="7701D2B0" w14:textId="77777777" w:rsidR="006E70D9" w:rsidRPr="005C0650" w:rsidRDefault="006E70D9" w:rsidP="007D20A1">
            <w:pPr>
              <w:jc w:val="center"/>
            </w:pPr>
          </w:p>
        </w:tc>
      </w:tr>
      <w:tr w:rsidR="006E70D9" w:rsidRPr="005C0650" w14:paraId="229C72A3" w14:textId="77777777" w:rsidTr="00382E72">
        <w:trPr>
          <w:trHeight w:val="144"/>
        </w:trPr>
        <w:tc>
          <w:tcPr>
            <w:tcW w:w="835" w:type="dxa"/>
            <w:vAlign w:val="center"/>
          </w:tcPr>
          <w:p w14:paraId="4360838F" w14:textId="77777777" w:rsidR="006E70D9" w:rsidRPr="005C0650" w:rsidRDefault="006E70D9" w:rsidP="007D20A1">
            <w:pPr>
              <w:jc w:val="center"/>
            </w:pPr>
          </w:p>
        </w:tc>
        <w:tc>
          <w:tcPr>
            <w:tcW w:w="1129" w:type="dxa"/>
            <w:vAlign w:val="center"/>
          </w:tcPr>
          <w:p w14:paraId="68A3CD54" w14:textId="77777777" w:rsidR="006E70D9" w:rsidRPr="005C0650" w:rsidRDefault="006E70D9" w:rsidP="007D20A1">
            <w:pPr>
              <w:jc w:val="center"/>
            </w:pPr>
          </w:p>
        </w:tc>
        <w:tc>
          <w:tcPr>
            <w:tcW w:w="3977" w:type="dxa"/>
            <w:vAlign w:val="center"/>
          </w:tcPr>
          <w:p w14:paraId="6F08FB2F" w14:textId="77777777" w:rsidR="006E70D9" w:rsidRPr="005C0650" w:rsidRDefault="006E70D9" w:rsidP="007D20A1">
            <w:pPr>
              <w:jc w:val="center"/>
            </w:pPr>
          </w:p>
        </w:tc>
        <w:tc>
          <w:tcPr>
            <w:tcW w:w="1488" w:type="dxa"/>
            <w:vAlign w:val="center"/>
          </w:tcPr>
          <w:p w14:paraId="46993AF3" w14:textId="77777777" w:rsidR="006E70D9" w:rsidRPr="005C0650" w:rsidRDefault="006E70D9" w:rsidP="007D20A1">
            <w:pPr>
              <w:jc w:val="center"/>
            </w:pPr>
          </w:p>
        </w:tc>
        <w:tc>
          <w:tcPr>
            <w:tcW w:w="1813" w:type="dxa"/>
            <w:vAlign w:val="center"/>
          </w:tcPr>
          <w:p w14:paraId="7F77664C" w14:textId="77777777" w:rsidR="006E70D9" w:rsidRPr="005C0650" w:rsidRDefault="006E70D9" w:rsidP="007D20A1">
            <w:pPr>
              <w:jc w:val="center"/>
            </w:pPr>
          </w:p>
        </w:tc>
      </w:tr>
      <w:tr w:rsidR="006E70D9" w:rsidRPr="005C0650" w14:paraId="6553ED11" w14:textId="77777777" w:rsidTr="00382E72">
        <w:trPr>
          <w:trHeight w:val="144"/>
        </w:trPr>
        <w:tc>
          <w:tcPr>
            <w:tcW w:w="835" w:type="dxa"/>
            <w:vAlign w:val="center"/>
          </w:tcPr>
          <w:p w14:paraId="66E6A8F6" w14:textId="77777777" w:rsidR="006E70D9" w:rsidRPr="005C0650" w:rsidRDefault="006E70D9" w:rsidP="007D20A1">
            <w:pPr>
              <w:jc w:val="center"/>
            </w:pPr>
          </w:p>
        </w:tc>
        <w:tc>
          <w:tcPr>
            <w:tcW w:w="1129" w:type="dxa"/>
            <w:vAlign w:val="center"/>
          </w:tcPr>
          <w:p w14:paraId="39ECC5BA" w14:textId="77777777" w:rsidR="006E70D9" w:rsidRPr="005C0650" w:rsidRDefault="006E70D9" w:rsidP="007D20A1">
            <w:pPr>
              <w:jc w:val="center"/>
            </w:pPr>
          </w:p>
        </w:tc>
        <w:tc>
          <w:tcPr>
            <w:tcW w:w="3977" w:type="dxa"/>
            <w:vAlign w:val="center"/>
          </w:tcPr>
          <w:p w14:paraId="4B6A3AAD" w14:textId="77777777" w:rsidR="006E70D9" w:rsidRPr="005C0650" w:rsidRDefault="006E70D9" w:rsidP="007D20A1">
            <w:pPr>
              <w:jc w:val="center"/>
            </w:pPr>
          </w:p>
        </w:tc>
        <w:tc>
          <w:tcPr>
            <w:tcW w:w="1488" w:type="dxa"/>
            <w:vAlign w:val="center"/>
          </w:tcPr>
          <w:p w14:paraId="4559CAFA" w14:textId="77777777" w:rsidR="006E70D9" w:rsidRPr="005C0650" w:rsidRDefault="006E70D9" w:rsidP="007D20A1">
            <w:pPr>
              <w:jc w:val="center"/>
            </w:pPr>
          </w:p>
        </w:tc>
        <w:tc>
          <w:tcPr>
            <w:tcW w:w="1813" w:type="dxa"/>
            <w:vAlign w:val="center"/>
          </w:tcPr>
          <w:p w14:paraId="20CCA147" w14:textId="77777777" w:rsidR="006E70D9" w:rsidRPr="005C0650" w:rsidRDefault="006E70D9" w:rsidP="007D20A1">
            <w:pPr>
              <w:jc w:val="center"/>
            </w:pPr>
          </w:p>
        </w:tc>
      </w:tr>
      <w:tr w:rsidR="006E70D9" w:rsidRPr="005C0650" w14:paraId="1528461D" w14:textId="77777777" w:rsidTr="00382E72">
        <w:trPr>
          <w:trHeight w:val="144"/>
        </w:trPr>
        <w:tc>
          <w:tcPr>
            <w:tcW w:w="835" w:type="dxa"/>
            <w:vAlign w:val="center"/>
          </w:tcPr>
          <w:p w14:paraId="5FBAA1EE" w14:textId="77777777" w:rsidR="006E70D9" w:rsidRPr="005C0650" w:rsidRDefault="006E70D9" w:rsidP="007D20A1">
            <w:pPr>
              <w:jc w:val="center"/>
            </w:pPr>
          </w:p>
        </w:tc>
        <w:tc>
          <w:tcPr>
            <w:tcW w:w="1129" w:type="dxa"/>
            <w:vAlign w:val="center"/>
          </w:tcPr>
          <w:p w14:paraId="15E311DD" w14:textId="77777777" w:rsidR="006E70D9" w:rsidRPr="005C0650" w:rsidRDefault="006E70D9" w:rsidP="007D20A1">
            <w:pPr>
              <w:jc w:val="center"/>
            </w:pPr>
          </w:p>
        </w:tc>
        <w:tc>
          <w:tcPr>
            <w:tcW w:w="3977" w:type="dxa"/>
            <w:vAlign w:val="center"/>
          </w:tcPr>
          <w:p w14:paraId="4330FC10" w14:textId="77777777" w:rsidR="006E70D9" w:rsidRPr="005C0650" w:rsidRDefault="006E70D9" w:rsidP="007D20A1">
            <w:pPr>
              <w:jc w:val="center"/>
            </w:pPr>
          </w:p>
        </w:tc>
        <w:tc>
          <w:tcPr>
            <w:tcW w:w="1488" w:type="dxa"/>
            <w:vAlign w:val="center"/>
          </w:tcPr>
          <w:p w14:paraId="4942D52B" w14:textId="77777777" w:rsidR="006E70D9" w:rsidRPr="005C0650" w:rsidRDefault="006E70D9" w:rsidP="007D20A1">
            <w:pPr>
              <w:jc w:val="center"/>
            </w:pPr>
          </w:p>
        </w:tc>
        <w:tc>
          <w:tcPr>
            <w:tcW w:w="1813" w:type="dxa"/>
            <w:vAlign w:val="center"/>
          </w:tcPr>
          <w:p w14:paraId="23F8A6EB" w14:textId="77777777" w:rsidR="006E70D9" w:rsidRPr="005C0650" w:rsidRDefault="006E70D9" w:rsidP="007D20A1">
            <w:pPr>
              <w:jc w:val="center"/>
            </w:pPr>
          </w:p>
        </w:tc>
      </w:tr>
      <w:tr w:rsidR="006E70D9" w:rsidRPr="005C0650" w14:paraId="7906C0C6" w14:textId="77777777" w:rsidTr="00382E72">
        <w:trPr>
          <w:trHeight w:val="144"/>
        </w:trPr>
        <w:tc>
          <w:tcPr>
            <w:tcW w:w="835" w:type="dxa"/>
            <w:vAlign w:val="center"/>
          </w:tcPr>
          <w:p w14:paraId="4516779D" w14:textId="77777777" w:rsidR="006E70D9" w:rsidRPr="005C0650" w:rsidRDefault="006E70D9" w:rsidP="007D20A1">
            <w:pPr>
              <w:jc w:val="center"/>
            </w:pPr>
          </w:p>
        </w:tc>
        <w:tc>
          <w:tcPr>
            <w:tcW w:w="1129" w:type="dxa"/>
            <w:vAlign w:val="center"/>
          </w:tcPr>
          <w:p w14:paraId="09F79AE7" w14:textId="77777777" w:rsidR="006E70D9" w:rsidRPr="005C0650" w:rsidRDefault="006E70D9" w:rsidP="007D20A1">
            <w:pPr>
              <w:jc w:val="center"/>
            </w:pPr>
          </w:p>
        </w:tc>
        <w:tc>
          <w:tcPr>
            <w:tcW w:w="3977" w:type="dxa"/>
            <w:vAlign w:val="center"/>
          </w:tcPr>
          <w:p w14:paraId="7AFE53BA" w14:textId="77777777" w:rsidR="006E70D9" w:rsidRPr="005C0650" w:rsidRDefault="006E70D9" w:rsidP="007D20A1">
            <w:pPr>
              <w:jc w:val="center"/>
            </w:pPr>
          </w:p>
        </w:tc>
        <w:tc>
          <w:tcPr>
            <w:tcW w:w="1488" w:type="dxa"/>
            <w:vAlign w:val="center"/>
          </w:tcPr>
          <w:p w14:paraId="09DEEF2D" w14:textId="77777777" w:rsidR="006E70D9" w:rsidRPr="005C0650" w:rsidRDefault="006E70D9" w:rsidP="007D20A1">
            <w:pPr>
              <w:jc w:val="center"/>
            </w:pPr>
          </w:p>
        </w:tc>
        <w:tc>
          <w:tcPr>
            <w:tcW w:w="1813" w:type="dxa"/>
            <w:vAlign w:val="center"/>
          </w:tcPr>
          <w:p w14:paraId="488A3457" w14:textId="77777777" w:rsidR="006E70D9" w:rsidRPr="005C0650" w:rsidRDefault="006E70D9" w:rsidP="007D20A1">
            <w:pPr>
              <w:jc w:val="center"/>
            </w:pPr>
          </w:p>
        </w:tc>
      </w:tr>
      <w:tr w:rsidR="006E70D9" w:rsidRPr="005C0650" w14:paraId="322D2C00" w14:textId="77777777" w:rsidTr="00382E72">
        <w:trPr>
          <w:trHeight w:val="144"/>
        </w:trPr>
        <w:tc>
          <w:tcPr>
            <w:tcW w:w="835" w:type="dxa"/>
            <w:vAlign w:val="center"/>
          </w:tcPr>
          <w:p w14:paraId="131E5D99" w14:textId="77777777" w:rsidR="006E70D9" w:rsidRPr="005C0650" w:rsidRDefault="006E70D9" w:rsidP="007D20A1">
            <w:pPr>
              <w:jc w:val="center"/>
            </w:pPr>
          </w:p>
        </w:tc>
        <w:tc>
          <w:tcPr>
            <w:tcW w:w="1129" w:type="dxa"/>
            <w:vAlign w:val="center"/>
          </w:tcPr>
          <w:p w14:paraId="0EF97F31" w14:textId="77777777" w:rsidR="006E70D9" w:rsidRPr="005C0650" w:rsidRDefault="006E70D9" w:rsidP="007D20A1">
            <w:pPr>
              <w:jc w:val="center"/>
            </w:pPr>
          </w:p>
        </w:tc>
        <w:tc>
          <w:tcPr>
            <w:tcW w:w="3977" w:type="dxa"/>
            <w:vAlign w:val="center"/>
          </w:tcPr>
          <w:p w14:paraId="14912EA7" w14:textId="77777777" w:rsidR="006E70D9" w:rsidRPr="005C0650" w:rsidRDefault="006E70D9" w:rsidP="007D20A1">
            <w:pPr>
              <w:jc w:val="center"/>
            </w:pPr>
          </w:p>
        </w:tc>
        <w:tc>
          <w:tcPr>
            <w:tcW w:w="1488" w:type="dxa"/>
            <w:vAlign w:val="center"/>
          </w:tcPr>
          <w:p w14:paraId="20B78AD2" w14:textId="77777777" w:rsidR="006E70D9" w:rsidRPr="005C0650" w:rsidRDefault="006E70D9" w:rsidP="007D20A1">
            <w:pPr>
              <w:jc w:val="center"/>
            </w:pPr>
          </w:p>
        </w:tc>
        <w:tc>
          <w:tcPr>
            <w:tcW w:w="1813" w:type="dxa"/>
            <w:vAlign w:val="center"/>
          </w:tcPr>
          <w:p w14:paraId="3C555F13" w14:textId="77777777" w:rsidR="006E70D9" w:rsidRPr="005C0650" w:rsidRDefault="006E70D9" w:rsidP="007D20A1">
            <w:pPr>
              <w:jc w:val="center"/>
            </w:pPr>
          </w:p>
        </w:tc>
      </w:tr>
      <w:tr w:rsidR="006E70D9" w:rsidRPr="005C0650" w14:paraId="7DA0E780" w14:textId="77777777" w:rsidTr="00382E72">
        <w:trPr>
          <w:trHeight w:val="144"/>
        </w:trPr>
        <w:tc>
          <w:tcPr>
            <w:tcW w:w="835" w:type="dxa"/>
            <w:vAlign w:val="center"/>
          </w:tcPr>
          <w:p w14:paraId="09FDDC83" w14:textId="77777777" w:rsidR="006E70D9" w:rsidRPr="005C0650" w:rsidRDefault="006E70D9" w:rsidP="007D20A1">
            <w:pPr>
              <w:jc w:val="center"/>
            </w:pPr>
          </w:p>
        </w:tc>
        <w:tc>
          <w:tcPr>
            <w:tcW w:w="1129" w:type="dxa"/>
            <w:vAlign w:val="center"/>
          </w:tcPr>
          <w:p w14:paraId="6B013F44" w14:textId="77777777" w:rsidR="006E70D9" w:rsidRPr="005C0650" w:rsidRDefault="006E70D9" w:rsidP="007D20A1">
            <w:pPr>
              <w:jc w:val="center"/>
            </w:pPr>
          </w:p>
        </w:tc>
        <w:tc>
          <w:tcPr>
            <w:tcW w:w="3977" w:type="dxa"/>
            <w:vAlign w:val="center"/>
          </w:tcPr>
          <w:p w14:paraId="29E4FDF4" w14:textId="77777777" w:rsidR="006E70D9" w:rsidRPr="005C0650" w:rsidRDefault="006E70D9" w:rsidP="007D20A1">
            <w:pPr>
              <w:jc w:val="center"/>
            </w:pPr>
          </w:p>
        </w:tc>
        <w:tc>
          <w:tcPr>
            <w:tcW w:w="1488" w:type="dxa"/>
            <w:vAlign w:val="center"/>
          </w:tcPr>
          <w:p w14:paraId="50EF42FF" w14:textId="77777777" w:rsidR="006E70D9" w:rsidRPr="005C0650" w:rsidRDefault="006E70D9" w:rsidP="007D20A1">
            <w:pPr>
              <w:jc w:val="center"/>
            </w:pPr>
          </w:p>
        </w:tc>
        <w:tc>
          <w:tcPr>
            <w:tcW w:w="1813" w:type="dxa"/>
            <w:vAlign w:val="center"/>
          </w:tcPr>
          <w:p w14:paraId="05EA03D0" w14:textId="77777777" w:rsidR="006E70D9" w:rsidRPr="005C0650" w:rsidRDefault="006E70D9" w:rsidP="007D20A1">
            <w:pPr>
              <w:jc w:val="center"/>
            </w:pPr>
          </w:p>
        </w:tc>
      </w:tr>
      <w:tr w:rsidR="006E70D9" w:rsidRPr="005C0650" w14:paraId="3FA35D79" w14:textId="77777777" w:rsidTr="00382E72">
        <w:trPr>
          <w:trHeight w:val="144"/>
        </w:trPr>
        <w:tc>
          <w:tcPr>
            <w:tcW w:w="835" w:type="dxa"/>
            <w:vAlign w:val="center"/>
          </w:tcPr>
          <w:p w14:paraId="20DE0865" w14:textId="77777777" w:rsidR="006E70D9" w:rsidRPr="005C0650" w:rsidRDefault="006E70D9" w:rsidP="007D20A1">
            <w:pPr>
              <w:jc w:val="center"/>
            </w:pPr>
          </w:p>
        </w:tc>
        <w:tc>
          <w:tcPr>
            <w:tcW w:w="1129" w:type="dxa"/>
            <w:vAlign w:val="center"/>
          </w:tcPr>
          <w:p w14:paraId="00F4DDF1" w14:textId="77777777" w:rsidR="006E70D9" w:rsidRPr="005C0650" w:rsidRDefault="006E70D9" w:rsidP="007D20A1">
            <w:pPr>
              <w:jc w:val="center"/>
            </w:pPr>
          </w:p>
        </w:tc>
        <w:tc>
          <w:tcPr>
            <w:tcW w:w="3977" w:type="dxa"/>
            <w:vAlign w:val="center"/>
          </w:tcPr>
          <w:p w14:paraId="4CF31275" w14:textId="77777777" w:rsidR="006E70D9" w:rsidRPr="005C0650" w:rsidRDefault="006E70D9" w:rsidP="007D20A1">
            <w:pPr>
              <w:jc w:val="center"/>
            </w:pPr>
          </w:p>
        </w:tc>
        <w:tc>
          <w:tcPr>
            <w:tcW w:w="1488" w:type="dxa"/>
            <w:vAlign w:val="center"/>
          </w:tcPr>
          <w:p w14:paraId="2417FD48" w14:textId="77777777" w:rsidR="006E70D9" w:rsidRPr="005C0650" w:rsidRDefault="006E70D9" w:rsidP="007D20A1">
            <w:pPr>
              <w:jc w:val="center"/>
            </w:pPr>
          </w:p>
        </w:tc>
        <w:tc>
          <w:tcPr>
            <w:tcW w:w="1813" w:type="dxa"/>
            <w:vAlign w:val="center"/>
          </w:tcPr>
          <w:p w14:paraId="475C6BE0" w14:textId="77777777" w:rsidR="006E70D9" w:rsidRPr="005C0650" w:rsidRDefault="006E70D9" w:rsidP="007D20A1">
            <w:pPr>
              <w:jc w:val="center"/>
            </w:pPr>
          </w:p>
        </w:tc>
      </w:tr>
      <w:tr w:rsidR="006E70D9" w:rsidRPr="005C0650" w14:paraId="09CBBBFB" w14:textId="77777777" w:rsidTr="00382E72">
        <w:trPr>
          <w:trHeight w:val="144"/>
        </w:trPr>
        <w:tc>
          <w:tcPr>
            <w:tcW w:w="835" w:type="dxa"/>
            <w:vAlign w:val="center"/>
          </w:tcPr>
          <w:p w14:paraId="7945B06A" w14:textId="77777777" w:rsidR="006E70D9" w:rsidRPr="005C0650" w:rsidRDefault="006E70D9" w:rsidP="007D20A1">
            <w:pPr>
              <w:jc w:val="center"/>
            </w:pPr>
          </w:p>
        </w:tc>
        <w:tc>
          <w:tcPr>
            <w:tcW w:w="1129" w:type="dxa"/>
            <w:vAlign w:val="center"/>
          </w:tcPr>
          <w:p w14:paraId="018DBAF6" w14:textId="77777777" w:rsidR="006E70D9" w:rsidRPr="005C0650" w:rsidRDefault="006E70D9" w:rsidP="007D20A1">
            <w:pPr>
              <w:jc w:val="center"/>
            </w:pPr>
          </w:p>
        </w:tc>
        <w:tc>
          <w:tcPr>
            <w:tcW w:w="3977" w:type="dxa"/>
            <w:vAlign w:val="center"/>
          </w:tcPr>
          <w:p w14:paraId="354A2AF0" w14:textId="77777777" w:rsidR="006E70D9" w:rsidRPr="005C0650" w:rsidRDefault="006E70D9" w:rsidP="007D20A1">
            <w:pPr>
              <w:jc w:val="center"/>
            </w:pPr>
          </w:p>
        </w:tc>
        <w:tc>
          <w:tcPr>
            <w:tcW w:w="1488" w:type="dxa"/>
            <w:vAlign w:val="center"/>
          </w:tcPr>
          <w:p w14:paraId="795DFC2C" w14:textId="77777777" w:rsidR="006E70D9" w:rsidRPr="005C0650" w:rsidRDefault="006E70D9" w:rsidP="007D20A1">
            <w:pPr>
              <w:jc w:val="center"/>
            </w:pPr>
          </w:p>
        </w:tc>
        <w:tc>
          <w:tcPr>
            <w:tcW w:w="1813" w:type="dxa"/>
            <w:vAlign w:val="center"/>
          </w:tcPr>
          <w:p w14:paraId="25A0182A" w14:textId="77777777" w:rsidR="006E70D9" w:rsidRPr="005C0650" w:rsidRDefault="006E70D9" w:rsidP="007D20A1">
            <w:pPr>
              <w:jc w:val="center"/>
            </w:pPr>
          </w:p>
        </w:tc>
      </w:tr>
      <w:tr w:rsidR="006E70D9" w:rsidRPr="005C0650" w14:paraId="0C89426C" w14:textId="77777777" w:rsidTr="00382E72">
        <w:trPr>
          <w:trHeight w:val="144"/>
        </w:trPr>
        <w:tc>
          <w:tcPr>
            <w:tcW w:w="835" w:type="dxa"/>
            <w:vAlign w:val="center"/>
          </w:tcPr>
          <w:p w14:paraId="67F752EA" w14:textId="77777777" w:rsidR="006E70D9" w:rsidRPr="005C0650" w:rsidRDefault="006E70D9" w:rsidP="007D20A1">
            <w:pPr>
              <w:jc w:val="center"/>
            </w:pPr>
          </w:p>
        </w:tc>
        <w:tc>
          <w:tcPr>
            <w:tcW w:w="1129" w:type="dxa"/>
            <w:vAlign w:val="center"/>
          </w:tcPr>
          <w:p w14:paraId="1634C6D5" w14:textId="77777777" w:rsidR="006E70D9" w:rsidRPr="005C0650" w:rsidRDefault="006E70D9" w:rsidP="007D20A1">
            <w:pPr>
              <w:jc w:val="center"/>
            </w:pPr>
          </w:p>
        </w:tc>
        <w:tc>
          <w:tcPr>
            <w:tcW w:w="3977" w:type="dxa"/>
            <w:vAlign w:val="center"/>
          </w:tcPr>
          <w:p w14:paraId="01BC9B78" w14:textId="77777777" w:rsidR="006E70D9" w:rsidRPr="005C0650" w:rsidRDefault="006E70D9" w:rsidP="007D20A1">
            <w:pPr>
              <w:jc w:val="center"/>
            </w:pPr>
          </w:p>
        </w:tc>
        <w:tc>
          <w:tcPr>
            <w:tcW w:w="1488" w:type="dxa"/>
            <w:vAlign w:val="center"/>
          </w:tcPr>
          <w:p w14:paraId="3BA50603" w14:textId="77777777" w:rsidR="006E70D9" w:rsidRPr="005C0650" w:rsidRDefault="006E70D9" w:rsidP="007D20A1">
            <w:pPr>
              <w:jc w:val="center"/>
            </w:pPr>
          </w:p>
        </w:tc>
        <w:tc>
          <w:tcPr>
            <w:tcW w:w="1813" w:type="dxa"/>
            <w:vAlign w:val="center"/>
          </w:tcPr>
          <w:p w14:paraId="44E47C81" w14:textId="77777777" w:rsidR="006E70D9" w:rsidRPr="005C0650" w:rsidRDefault="006E70D9" w:rsidP="007D20A1">
            <w:pPr>
              <w:jc w:val="center"/>
            </w:pPr>
          </w:p>
        </w:tc>
      </w:tr>
      <w:tr w:rsidR="006E70D9" w:rsidRPr="005C0650" w14:paraId="59CF1379" w14:textId="77777777" w:rsidTr="00382E72">
        <w:trPr>
          <w:trHeight w:val="144"/>
        </w:trPr>
        <w:tc>
          <w:tcPr>
            <w:tcW w:w="835" w:type="dxa"/>
            <w:vAlign w:val="center"/>
          </w:tcPr>
          <w:p w14:paraId="08C5EFBF" w14:textId="77777777" w:rsidR="006E70D9" w:rsidRPr="005C0650" w:rsidRDefault="006E70D9" w:rsidP="007D20A1">
            <w:pPr>
              <w:jc w:val="center"/>
            </w:pPr>
          </w:p>
        </w:tc>
        <w:tc>
          <w:tcPr>
            <w:tcW w:w="1129" w:type="dxa"/>
            <w:vAlign w:val="center"/>
          </w:tcPr>
          <w:p w14:paraId="2C8B22F1" w14:textId="77777777" w:rsidR="006E70D9" w:rsidRPr="005C0650" w:rsidRDefault="006E70D9" w:rsidP="007D20A1">
            <w:pPr>
              <w:jc w:val="center"/>
            </w:pPr>
          </w:p>
        </w:tc>
        <w:tc>
          <w:tcPr>
            <w:tcW w:w="3977" w:type="dxa"/>
            <w:vAlign w:val="center"/>
          </w:tcPr>
          <w:p w14:paraId="70C84600" w14:textId="77777777" w:rsidR="006E70D9" w:rsidRPr="005C0650" w:rsidRDefault="006E70D9" w:rsidP="007D20A1">
            <w:pPr>
              <w:jc w:val="center"/>
            </w:pPr>
          </w:p>
        </w:tc>
        <w:tc>
          <w:tcPr>
            <w:tcW w:w="1488" w:type="dxa"/>
            <w:vAlign w:val="center"/>
          </w:tcPr>
          <w:p w14:paraId="4E324EA8" w14:textId="77777777" w:rsidR="006E70D9" w:rsidRPr="005C0650" w:rsidRDefault="006E70D9" w:rsidP="007D20A1">
            <w:pPr>
              <w:jc w:val="center"/>
            </w:pPr>
          </w:p>
        </w:tc>
        <w:tc>
          <w:tcPr>
            <w:tcW w:w="1813" w:type="dxa"/>
            <w:vAlign w:val="center"/>
          </w:tcPr>
          <w:p w14:paraId="7B006928" w14:textId="77777777" w:rsidR="006E70D9" w:rsidRPr="005C0650" w:rsidRDefault="006E70D9" w:rsidP="007D20A1">
            <w:pPr>
              <w:jc w:val="center"/>
            </w:pPr>
          </w:p>
        </w:tc>
      </w:tr>
      <w:tr w:rsidR="006E70D9" w:rsidRPr="005C0650" w14:paraId="61908A4E" w14:textId="77777777" w:rsidTr="00382E72">
        <w:trPr>
          <w:trHeight w:val="144"/>
        </w:trPr>
        <w:tc>
          <w:tcPr>
            <w:tcW w:w="835" w:type="dxa"/>
            <w:vAlign w:val="center"/>
          </w:tcPr>
          <w:p w14:paraId="782AF12E" w14:textId="77777777" w:rsidR="006E70D9" w:rsidRPr="005C0650" w:rsidRDefault="006E70D9" w:rsidP="007D20A1">
            <w:pPr>
              <w:jc w:val="center"/>
            </w:pPr>
          </w:p>
        </w:tc>
        <w:tc>
          <w:tcPr>
            <w:tcW w:w="1129" w:type="dxa"/>
            <w:vAlign w:val="center"/>
          </w:tcPr>
          <w:p w14:paraId="227364F4" w14:textId="77777777" w:rsidR="006E70D9" w:rsidRPr="005C0650" w:rsidRDefault="006E70D9" w:rsidP="007D20A1">
            <w:pPr>
              <w:jc w:val="center"/>
            </w:pPr>
          </w:p>
        </w:tc>
        <w:tc>
          <w:tcPr>
            <w:tcW w:w="3977" w:type="dxa"/>
            <w:vAlign w:val="center"/>
          </w:tcPr>
          <w:p w14:paraId="3FF4A634" w14:textId="77777777" w:rsidR="006E70D9" w:rsidRPr="005C0650" w:rsidRDefault="006E70D9" w:rsidP="007D20A1">
            <w:pPr>
              <w:jc w:val="center"/>
            </w:pPr>
          </w:p>
        </w:tc>
        <w:tc>
          <w:tcPr>
            <w:tcW w:w="1488" w:type="dxa"/>
            <w:vAlign w:val="center"/>
          </w:tcPr>
          <w:p w14:paraId="2798F042" w14:textId="77777777" w:rsidR="006E70D9" w:rsidRPr="005C0650" w:rsidRDefault="006E70D9" w:rsidP="007D20A1">
            <w:pPr>
              <w:jc w:val="center"/>
            </w:pPr>
          </w:p>
        </w:tc>
        <w:tc>
          <w:tcPr>
            <w:tcW w:w="1813" w:type="dxa"/>
            <w:vAlign w:val="center"/>
          </w:tcPr>
          <w:p w14:paraId="3145E5E0" w14:textId="77777777" w:rsidR="006E70D9" w:rsidRPr="005C0650" w:rsidRDefault="006E70D9" w:rsidP="007D20A1">
            <w:pPr>
              <w:jc w:val="center"/>
            </w:pPr>
          </w:p>
        </w:tc>
      </w:tr>
      <w:tr w:rsidR="006E70D9" w:rsidRPr="005C0650" w14:paraId="2E2ABDD8" w14:textId="77777777" w:rsidTr="00382E72">
        <w:trPr>
          <w:trHeight w:val="144"/>
        </w:trPr>
        <w:tc>
          <w:tcPr>
            <w:tcW w:w="835" w:type="dxa"/>
            <w:vAlign w:val="center"/>
          </w:tcPr>
          <w:p w14:paraId="0116BA91" w14:textId="77777777" w:rsidR="006E70D9" w:rsidRPr="005C0650" w:rsidRDefault="006E70D9" w:rsidP="007D20A1">
            <w:pPr>
              <w:jc w:val="center"/>
            </w:pPr>
          </w:p>
        </w:tc>
        <w:tc>
          <w:tcPr>
            <w:tcW w:w="1129" w:type="dxa"/>
            <w:vAlign w:val="center"/>
          </w:tcPr>
          <w:p w14:paraId="5FFFF330" w14:textId="77777777" w:rsidR="006E70D9" w:rsidRPr="005C0650" w:rsidRDefault="006E70D9" w:rsidP="007D20A1">
            <w:pPr>
              <w:jc w:val="center"/>
            </w:pPr>
          </w:p>
        </w:tc>
        <w:tc>
          <w:tcPr>
            <w:tcW w:w="3977" w:type="dxa"/>
            <w:vAlign w:val="center"/>
          </w:tcPr>
          <w:p w14:paraId="79216036" w14:textId="77777777" w:rsidR="006E70D9" w:rsidRPr="005C0650" w:rsidRDefault="006E70D9" w:rsidP="007D20A1">
            <w:pPr>
              <w:jc w:val="center"/>
            </w:pPr>
          </w:p>
        </w:tc>
        <w:tc>
          <w:tcPr>
            <w:tcW w:w="1488" w:type="dxa"/>
            <w:vAlign w:val="center"/>
          </w:tcPr>
          <w:p w14:paraId="1074F2E1" w14:textId="77777777" w:rsidR="006E70D9" w:rsidRPr="005C0650" w:rsidRDefault="006E70D9" w:rsidP="007D20A1">
            <w:pPr>
              <w:jc w:val="center"/>
            </w:pPr>
          </w:p>
        </w:tc>
        <w:tc>
          <w:tcPr>
            <w:tcW w:w="1813" w:type="dxa"/>
            <w:vAlign w:val="center"/>
          </w:tcPr>
          <w:p w14:paraId="71964D92" w14:textId="77777777" w:rsidR="006E70D9" w:rsidRPr="005C0650" w:rsidRDefault="006E70D9" w:rsidP="007D20A1">
            <w:pPr>
              <w:jc w:val="center"/>
            </w:pPr>
          </w:p>
        </w:tc>
      </w:tr>
      <w:tr w:rsidR="006E70D9" w:rsidRPr="005C0650" w14:paraId="138B7A06" w14:textId="77777777" w:rsidTr="00382E72">
        <w:trPr>
          <w:trHeight w:val="144"/>
        </w:trPr>
        <w:tc>
          <w:tcPr>
            <w:tcW w:w="835" w:type="dxa"/>
            <w:vAlign w:val="center"/>
          </w:tcPr>
          <w:p w14:paraId="38C1DF36" w14:textId="77777777" w:rsidR="006E70D9" w:rsidRPr="005C0650" w:rsidRDefault="006E70D9" w:rsidP="007D20A1">
            <w:pPr>
              <w:jc w:val="center"/>
            </w:pPr>
          </w:p>
        </w:tc>
        <w:tc>
          <w:tcPr>
            <w:tcW w:w="1129" w:type="dxa"/>
            <w:vAlign w:val="center"/>
          </w:tcPr>
          <w:p w14:paraId="009CE8FF" w14:textId="77777777" w:rsidR="006E70D9" w:rsidRPr="005C0650" w:rsidRDefault="006E70D9" w:rsidP="007D20A1">
            <w:pPr>
              <w:jc w:val="center"/>
            </w:pPr>
          </w:p>
        </w:tc>
        <w:tc>
          <w:tcPr>
            <w:tcW w:w="3977" w:type="dxa"/>
            <w:vAlign w:val="center"/>
          </w:tcPr>
          <w:p w14:paraId="1EA331F7" w14:textId="77777777" w:rsidR="006E70D9" w:rsidRPr="005C0650" w:rsidRDefault="006E70D9" w:rsidP="007D20A1">
            <w:pPr>
              <w:jc w:val="center"/>
            </w:pPr>
          </w:p>
        </w:tc>
        <w:tc>
          <w:tcPr>
            <w:tcW w:w="1488" w:type="dxa"/>
            <w:vAlign w:val="center"/>
          </w:tcPr>
          <w:p w14:paraId="75C09477" w14:textId="77777777" w:rsidR="006E70D9" w:rsidRPr="005C0650" w:rsidRDefault="006E70D9" w:rsidP="007D20A1">
            <w:pPr>
              <w:jc w:val="center"/>
            </w:pPr>
          </w:p>
        </w:tc>
        <w:tc>
          <w:tcPr>
            <w:tcW w:w="1813" w:type="dxa"/>
            <w:vAlign w:val="center"/>
          </w:tcPr>
          <w:p w14:paraId="780C865C" w14:textId="77777777" w:rsidR="006E70D9" w:rsidRPr="005C0650" w:rsidRDefault="006E70D9" w:rsidP="007D20A1">
            <w:pPr>
              <w:jc w:val="center"/>
            </w:pPr>
          </w:p>
        </w:tc>
      </w:tr>
      <w:tr w:rsidR="006E70D9" w:rsidRPr="005C0650" w14:paraId="36C1FEB8" w14:textId="77777777" w:rsidTr="00382E72">
        <w:trPr>
          <w:trHeight w:val="144"/>
        </w:trPr>
        <w:tc>
          <w:tcPr>
            <w:tcW w:w="835" w:type="dxa"/>
            <w:vAlign w:val="center"/>
          </w:tcPr>
          <w:p w14:paraId="68D502BB" w14:textId="77777777" w:rsidR="006E70D9" w:rsidRPr="005C0650" w:rsidRDefault="006E70D9" w:rsidP="007D20A1">
            <w:pPr>
              <w:jc w:val="center"/>
            </w:pPr>
          </w:p>
        </w:tc>
        <w:tc>
          <w:tcPr>
            <w:tcW w:w="1129" w:type="dxa"/>
            <w:vAlign w:val="center"/>
          </w:tcPr>
          <w:p w14:paraId="4ED6B5DF" w14:textId="77777777" w:rsidR="006E70D9" w:rsidRPr="005C0650" w:rsidRDefault="006E70D9" w:rsidP="007D20A1">
            <w:pPr>
              <w:jc w:val="center"/>
            </w:pPr>
          </w:p>
        </w:tc>
        <w:tc>
          <w:tcPr>
            <w:tcW w:w="3977" w:type="dxa"/>
            <w:vAlign w:val="center"/>
          </w:tcPr>
          <w:p w14:paraId="1E0C021B" w14:textId="77777777" w:rsidR="006E70D9" w:rsidRPr="005C0650" w:rsidRDefault="006E70D9" w:rsidP="007D20A1">
            <w:pPr>
              <w:jc w:val="center"/>
            </w:pPr>
          </w:p>
        </w:tc>
        <w:tc>
          <w:tcPr>
            <w:tcW w:w="1488" w:type="dxa"/>
            <w:vAlign w:val="center"/>
          </w:tcPr>
          <w:p w14:paraId="4DB99455" w14:textId="77777777" w:rsidR="006E70D9" w:rsidRPr="005C0650" w:rsidRDefault="006E70D9" w:rsidP="007D20A1">
            <w:pPr>
              <w:jc w:val="center"/>
            </w:pPr>
          </w:p>
        </w:tc>
        <w:tc>
          <w:tcPr>
            <w:tcW w:w="1813" w:type="dxa"/>
            <w:vAlign w:val="center"/>
          </w:tcPr>
          <w:p w14:paraId="637C6881" w14:textId="77777777" w:rsidR="006E70D9" w:rsidRPr="005C0650" w:rsidRDefault="006E70D9" w:rsidP="007D20A1">
            <w:pPr>
              <w:jc w:val="center"/>
            </w:pPr>
          </w:p>
        </w:tc>
      </w:tr>
      <w:tr w:rsidR="006E70D9" w:rsidRPr="005C0650" w14:paraId="2A66B05A" w14:textId="77777777" w:rsidTr="00382E72">
        <w:trPr>
          <w:trHeight w:val="144"/>
        </w:trPr>
        <w:tc>
          <w:tcPr>
            <w:tcW w:w="835" w:type="dxa"/>
            <w:vAlign w:val="center"/>
          </w:tcPr>
          <w:p w14:paraId="4B55BB39" w14:textId="77777777" w:rsidR="006E70D9" w:rsidRPr="005C0650" w:rsidRDefault="006E70D9" w:rsidP="007D20A1">
            <w:pPr>
              <w:jc w:val="center"/>
            </w:pPr>
          </w:p>
        </w:tc>
        <w:tc>
          <w:tcPr>
            <w:tcW w:w="1129" w:type="dxa"/>
            <w:vAlign w:val="center"/>
          </w:tcPr>
          <w:p w14:paraId="32FC6681" w14:textId="77777777" w:rsidR="006E70D9" w:rsidRPr="005C0650" w:rsidRDefault="006E70D9" w:rsidP="007D20A1">
            <w:pPr>
              <w:jc w:val="center"/>
            </w:pPr>
          </w:p>
        </w:tc>
        <w:tc>
          <w:tcPr>
            <w:tcW w:w="3977" w:type="dxa"/>
            <w:vAlign w:val="center"/>
          </w:tcPr>
          <w:p w14:paraId="17F532D1" w14:textId="77777777" w:rsidR="006E70D9" w:rsidRPr="005C0650" w:rsidRDefault="006E70D9" w:rsidP="007D20A1">
            <w:pPr>
              <w:jc w:val="center"/>
            </w:pPr>
          </w:p>
        </w:tc>
        <w:tc>
          <w:tcPr>
            <w:tcW w:w="1488" w:type="dxa"/>
            <w:vAlign w:val="center"/>
          </w:tcPr>
          <w:p w14:paraId="34AB2822" w14:textId="77777777" w:rsidR="006E70D9" w:rsidRPr="005C0650" w:rsidRDefault="006E70D9" w:rsidP="007D20A1">
            <w:pPr>
              <w:jc w:val="center"/>
            </w:pPr>
          </w:p>
        </w:tc>
        <w:tc>
          <w:tcPr>
            <w:tcW w:w="1813" w:type="dxa"/>
            <w:vAlign w:val="center"/>
          </w:tcPr>
          <w:p w14:paraId="252F80A3" w14:textId="77777777" w:rsidR="006E70D9" w:rsidRPr="005C0650" w:rsidRDefault="006E70D9" w:rsidP="007D20A1">
            <w:pPr>
              <w:jc w:val="center"/>
            </w:pPr>
          </w:p>
        </w:tc>
      </w:tr>
      <w:tr w:rsidR="006E70D9" w:rsidRPr="005C0650" w14:paraId="364E69E3" w14:textId="77777777" w:rsidTr="00382E72">
        <w:trPr>
          <w:trHeight w:val="144"/>
        </w:trPr>
        <w:tc>
          <w:tcPr>
            <w:tcW w:w="835" w:type="dxa"/>
            <w:vAlign w:val="center"/>
          </w:tcPr>
          <w:p w14:paraId="40883CF2" w14:textId="77777777" w:rsidR="006E70D9" w:rsidRPr="005C0650" w:rsidRDefault="006E70D9" w:rsidP="007D20A1">
            <w:pPr>
              <w:jc w:val="center"/>
            </w:pPr>
          </w:p>
        </w:tc>
        <w:tc>
          <w:tcPr>
            <w:tcW w:w="1129" w:type="dxa"/>
            <w:vAlign w:val="center"/>
          </w:tcPr>
          <w:p w14:paraId="4596D7FF" w14:textId="77777777" w:rsidR="006E70D9" w:rsidRPr="005C0650" w:rsidRDefault="006E70D9" w:rsidP="007D20A1">
            <w:pPr>
              <w:jc w:val="center"/>
            </w:pPr>
          </w:p>
        </w:tc>
        <w:tc>
          <w:tcPr>
            <w:tcW w:w="3977" w:type="dxa"/>
            <w:vAlign w:val="center"/>
          </w:tcPr>
          <w:p w14:paraId="46E9216F" w14:textId="77777777" w:rsidR="006E70D9" w:rsidRPr="005C0650" w:rsidRDefault="006E70D9" w:rsidP="007D20A1">
            <w:pPr>
              <w:jc w:val="center"/>
            </w:pPr>
          </w:p>
        </w:tc>
        <w:tc>
          <w:tcPr>
            <w:tcW w:w="1488" w:type="dxa"/>
            <w:vAlign w:val="center"/>
          </w:tcPr>
          <w:p w14:paraId="78B48A52" w14:textId="77777777" w:rsidR="006E70D9" w:rsidRPr="005C0650" w:rsidRDefault="006E70D9" w:rsidP="007D20A1">
            <w:pPr>
              <w:jc w:val="center"/>
            </w:pPr>
          </w:p>
        </w:tc>
        <w:tc>
          <w:tcPr>
            <w:tcW w:w="1813" w:type="dxa"/>
            <w:vAlign w:val="center"/>
          </w:tcPr>
          <w:p w14:paraId="412B5450" w14:textId="77777777" w:rsidR="006E70D9" w:rsidRPr="005C0650" w:rsidRDefault="006E70D9" w:rsidP="007D20A1">
            <w:pPr>
              <w:jc w:val="center"/>
            </w:pPr>
          </w:p>
        </w:tc>
      </w:tr>
      <w:tr w:rsidR="006E70D9" w:rsidRPr="005C0650" w14:paraId="1CDB07E7" w14:textId="77777777" w:rsidTr="00382E72">
        <w:trPr>
          <w:trHeight w:val="144"/>
        </w:trPr>
        <w:tc>
          <w:tcPr>
            <w:tcW w:w="835" w:type="dxa"/>
            <w:vAlign w:val="center"/>
          </w:tcPr>
          <w:p w14:paraId="794107B9" w14:textId="77777777" w:rsidR="006E70D9" w:rsidRPr="005C0650" w:rsidRDefault="006E70D9" w:rsidP="007D20A1">
            <w:pPr>
              <w:jc w:val="center"/>
            </w:pPr>
          </w:p>
        </w:tc>
        <w:tc>
          <w:tcPr>
            <w:tcW w:w="1129" w:type="dxa"/>
            <w:vAlign w:val="center"/>
          </w:tcPr>
          <w:p w14:paraId="4ED23161" w14:textId="77777777" w:rsidR="006E70D9" w:rsidRPr="005C0650" w:rsidRDefault="006E70D9" w:rsidP="007D20A1">
            <w:pPr>
              <w:jc w:val="center"/>
            </w:pPr>
          </w:p>
        </w:tc>
        <w:tc>
          <w:tcPr>
            <w:tcW w:w="3977" w:type="dxa"/>
            <w:vAlign w:val="center"/>
          </w:tcPr>
          <w:p w14:paraId="70BD22BD" w14:textId="77777777" w:rsidR="006E70D9" w:rsidRPr="005C0650" w:rsidRDefault="006E70D9" w:rsidP="007D20A1">
            <w:pPr>
              <w:jc w:val="center"/>
            </w:pPr>
          </w:p>
        </w:tc>
        <w:tc>
          <w:tcPr>
            <w:tcW w:w="1488" w:type="dxa"/>
            <w:vAlign w:val="center"/>
          </w:tcPr>
          <w:p w14:paraId="22EA97F6" w14:textId="77777777" w:rsidR="006E70D9" w:rsidRPr="005C0650" w:rsidRDefault="006E70D9" w:rsidP="007D20A1">
            <w:pPr>
              <w:jc w:val="center"/>
            </w:pPr>
          </w:p>
        </w:tc>
        <w:tc>
          <w:tcPr>
            <w:tcW w:w="1813" w:type="dxa"/>
            <w:vAlign w:val="center"/>
          </w:tcPr>
          <w:p w14:paraId="1CD4700B" w14:textId="77777777" w:rsidR="006E70D9" w:rsidRPr="005C0650" w:rsidRDefault="006E70D9" w:rsidP="007D20A1">
            <w:pPr>
              <w:jc w:val="center"/>
            </w:pPr>
          </w:p>
        </w:tc>
      </w:tr>
      <w:tr w:rsidR="00382E72" w:rsidRPr="005C0650" w14:paraId="341281D2" w14:textId="77777777" w:rsidTr="00382E72">
        <w:trPr>
          <w:trHeight w:val="144"/>
        </w:trPr>
        <w:tc>
          <w:tcPr>
            <w:tcW w:w="835" w:type="dxa"/>
            <w:vAlign w:val="center"/>
          </w:tcPr>
          <w:p w14:paraId="19CADB59" w14:textId="77777777" w:rsidR="00382E72" w:rsidRPr="005C0650" w:rsidRDefault="00382E72" w:rsidP="007D20A1">
            <w:pPr>
              <w:jc w:val="center"/>
            </w:pPr>
          </w:p>
        </w:tc>
        <w:tc>
          <w:tcPr>
            <w:tcW w:w="1129" w:type="dxa"/>
            <w:vAlign w:val="center"/>
          </w:tcPr>
          <w:p w14:paraId="164DA22D" w14:textId="77777777" w:rsidR="00382E72" w:rsidRPr="005C0650" w:rsidRDefault="00382E72" w:rsidP="007D20A1">
            <w:pPr>
              <w:jc w:val="center"/>
            </w:pPr>
          </w:p>
        </w:tc>
        <w:tc>
          <w:tcPr>
            <w:tcW w:w="3977" w:type="dxa"/>
            <w:vAlign w:val="center"/>
          </w:tcPr>
          <w:p w14:paraId="3B535EB5" w14:textId="77777777" w:rsidR="00382E72" w:rsidRPr="005C0650" w:rsidRDefault="00382E72" w:rsidP="007D20A1">
            <w:pPr>
              <w:jc w:val="center"/>
            </w:pPr>
          </w:p>
        </w:tc>
        <w:tc>
          <w:tcPr>
            <w:tcW w:w="1488" w:type="dxa"/>
            <w:vAlign w:val="center"/>
          </w:tcPr>
          <w:p w14:paraId="08650EBD" w14:textId="77777777" w:rsidR="00382E72" w:rsidRPr="005C0650" w:rsidRDefault="00382E72" w:rsidP="007D20A1">
            <w:pPr>
              <w:jc w:val="center"/>
            </w:pPr>
          </w:p>
        </w:tc>
        <w:tc>
          <w:tcPr>
            <w:tcW w:w="1813" w:type="dxa"/>
            <w:vAlign w:val="center"/>
          </w:tcPr>
          <w:p w14:paraId="27F318FE" w14:textId="77777777" w:rsidR="00382E72" w:rsidRPr="005C0650" w:rsidRDefault="00382E72" w:rsidP="007D20A1">
            <w:pPr>
              <w:jc w:val="center"/>
            </w:pPr>
          </w:p>
        </w:tc>
      </w:tr>
      <w:tr w:rsidR="00382E72" w:rsidRPr="005C0650" w14:paraId="027DEA83" w14:textId="77777777" w:rsidTr="00382E72">
        <w:trPr>
          <w:trHeight w:val="144"/>
        </w:trPr>
        <w:tc>
          <w:tcPr>
            <w:tcW w:w="835" w:type="dxa"/>
            <w:vAlign w:val="center"/>
          </w:tcPr>
          <w:p w14:paraId="450B1BF2" w14:textId="77777777" w:rsidR="00382E72" w:rsidRPr="005C0650" w:rsidRDefault="00382E72" w:rsidP="007D20A1">
            <w:pPr>
              <w:jc w:val="center"/>
            </w:pPr>
          </w:p>
        </w:tc>
        <w:tc>
          <w:tcPr>
            <w:tcW w:w="1129" w:type="dxa"/>
            <w:vAlign w:val="center"/>
          </w:tcPr>
          <w:p w14:paraId="563BF7C4" w14:textId="77777777" w:rsidR="00382E72" w:rsidRPr="005C0650" w:rsidRDefault="00382E72" w:rsidP="007D20A1">
            <w:pPr>
              <w:jc w:val="center"/>
            </w:pPr>
          </w:p>
        </w:tc>
        <w:tc>
          <w:tcPr>
            <w:tcW w:w="3977" w:type="dxa"/>
            <w:vAlign w:val="center"/>
          </w:tcPr>
          <w:p w14:paraId="559D06C6" w14:textId="77777777" w:rsidR="00382E72" w:rsidRPr="005C0650" w:rsidRDefault="00382E72" w:rsidP="007D20A1">
            <w:pPr>
              <w:jc w:val="center"/>
            </w:pPr>
          </w:p>
        </w:tc>
        <w:tc>
          <w:tcPr>
            <w:tcW w:w="1488" w:type="dxa"/>
            <w:vAlign w:val="center"/>
          </w:tcPr>
          <w:p w14:paraId="0419BB57" w14:textId="77777777" w:rsidR="00382E72" w:rsidRPr="005C0650" w:rsidRDefault="00382E72" w:rsidP="007D20A1">
            <w:pPr>
              <w:jc w:val="center"/>
            </w:pPr>
          </w:p>
        </w:tc>
        <w:tc>
          <w:tcPr>
            <w:tcW w:w="1813" w:type="dxa"/>
            <w:vAlign w:val="center"/>
          </w:tcPr>
          <w:p w14:paraId="6A34B12D" w14:textId="77777777" w:rsidR="00382E72" w:rsidRPr="005C0650" w:rsidRDefault="00382E72" w:rsidP="007D20A1">
            <w:pPr>
              <w:jc w:val="center"/>
            </w:pPr>
          </w:p>
        </w:tc>
      </w:tr>
      <w:tr w:rsidR="00382E72" w:rsidRPr="005C0650" w14:paraId="1D8AE327" w14:textId="77777777" w:rsidTr="00382E72">
        <w:trPr>
          <w:trHeight w:val="144"/>
        </w:trPr>
        <w:tc>
          <w:tcPr>
            <w:tcW w:w="835" w:type="dxa"/>
            <w:vAlign w:val="center"/>
          </w:tcPr>
          <w:p w14:paraId="339A4AEE" w14:textId="77777777" w:rsidR="00382E72" w:rsidRPr="005C0650" w:rsidRDefault="00382E72" w:rsidP="007D20A1">
            <w:pPr>
              <w:jc w:val="center"/>
            </w:pPr>
          </w:p>
        </w:tc>
        <w:tc>
          <w:tcPr>
            <w:tcW w:w="1129" w:type="dxa"/>
            <w:vAlign w:val="center"/>
          </w:tcPr>
          <w:p w14:paraId="41394DCD" w14:textId="77777777" w:rsidR="00382E72" w:rsidRPr="005C0650" w:rsidRDefault="00382E72" w:rsidP="007D20A1">
            <w:pPr>
              <w:jc w:val="center"/>
            </w:pPr>
          </w:p>
        </w:tc>
        <w:tc>
          <w:tcPr>
            <w:tcW w:w="3977" w:type="dxa"/>
            <w:vAlign w:val="center"/>
          </w:tcPr>
          <w:p w14:paraId="4E6A8AF0" w14:textId="77777777" w:rsidR="00382E72" w:rsidRPr="005C0650" w:rsidRDefault="00382E72" w:rsidP="007D20A1">
            <w:pPr>
              <w:jc w:val="center"/>
            </w:pPr>
          </w:p>
        </w:tc>
        <w:tc>
          <w:tcPr>
            <w:tcW w:w="1488" w:type="dxa"/>
            <w:vAlign w:val="center"/>
          </w:tcPr>
          <w:p w14:paraId="6860EE61" w14:textId="77777777" w:rsidR="00382E72" w:rsidRPr="005C0650" w:rsidRDefault="00382E72" w:rsidP="007D20A1">
            <w:pPr>
              <w:jc w:val="center"/>
            </w:pPr>
          </w:p>
        </w:tc>
        <w:tc>
          <w:tcPr>
            <w:tcW w:w="1813" w:type="dxa"/>
            <w:vAlign w:val="center"/>
          </w:tcPr>
          <w:p w14:paraId="69A5ED3B" w14:textId="77777777" w:rsidR="00382E72" w:rsidRPr="005C0650" w:rsidRDefault="00382E72" w:rsidP="007D20A1">
            <w:pPr>
              <w:jc w:val="center"/>
            </w:pPr>
          </w:p>
        </w:tc>
      </w:tr>
      <w:tr w:rsidR="00382E72" w:rsidRPr="005C0650" w14:paraId="534D2C90" w14:textId="77777777" w:rsidTr="00382E72">
        <w:trPr>
          <w:trHeight w:val="144"/>
        </w:trPr>
        <w:tc>
          <w:tcPr>
            <w:tcW w:w="835" w:type="dxa"/>
            <w:vAlign w:val="center"/>
          </w:tcPr>
          <w:p w14:paraId="7439062A" w14:textId="77777777" w:rsidR="00382E72" w:rsidRPr="005C0650" w:rsidRDefault="00382E72" w:rsidP="007D20A1">
            <w:pPr>
              <w:jc w:val="center"/>
            </w:pPr>
          </w:p>
        </w:tc>
        <w:tc>
          <w:tcPr>
            <w:tcW w:w="1129" w:type="dxa"/>
            <w:vAlign w:val="center"/>
          </w:tcPr>
          <w:p w14:paraId="4AAE5F89" w14:textId="77777777" w:rsidR="00382E72" w:rsidRPr="005C0650" w:rsidRDefault="00382E72" w:rsidP="007D20A1">
            <w:pPr>
              <w:jc w:val="center"/>
            </w:pPr>
          </w:p>
        </w:tc>
        <w:tc>
          <w:tcPr>
            <w:tcW w:w="3977" w:type="dxa"/>
            <w:vAlign w:val="center"/>
          </w:tcPr>
          <w:p w14:paraId="1E93E25D" w14:textId="77777777" w:rsidR="00382E72" w:rsidRPr="005C0650" w:rsidRDefault="00382E72" w:rsidP="007D20A1">
            <w:pPr>
              <w:jc w:val="center"/>
            </w:pPr>
          </w:p>
        </w:tc>
        <w:tc>
          <w:tcPr>
            <w:tcW w:w="1488" w:type="dxa"/>
            <w:vAlign w:val="center"/>
          </w:tcPr>
          <w:p w14:paraId="2A5FCA3A" w14:textId="77777777" w:rsidR="00382E72" w:rsidRPr="005C0650" w:rsidRDefault="00382E72" w:rsidP="007D20A1">
            <w:pPr>
              <w:jc w:val="center"/>
            </w:pPr>
          </w:p>
        </w:tc>
        <w:tc>
          <w:tcPr>
            <w:tcW w:w="1813" w:type="dxa"/>
            <w:vAlign w:val="center"/>
          </w:tcPr>
          <w:p w14:paraId="37DDCEA4" w14:textId="77777777" w:rsidR="00382E72" w:rsidRPr="005C0650" w:rsidRDefault="00382E72" w:rsidP="007D20A1">
            <w:pPr>
              <w:jc w:val="center"/>
            </w:pPr>
          </w:p>
        </w:tc>
      </w:tr>
      <w:tr w:rsidR="00382E72" w:rsidRPr="005C0650" w14:paraId="3C095E67" w14:textId="77777777" w:rsidTr="00382E72">
        <w:trPr>
          <w:trHeight w:val="144"/>
        </w:trPr>
        <w:tc>
          <w:tcPr>
            <w:tcW w:w="835" w:type="dxa"/>
            <w:vAlign w:val="center"/>
          </w:tcPr>
          <w:p w14:paraId="52B378FD" w14:textId="77777777" w:rsidR="00382E72" w:rsidRPr="005C0650" w:rsidRDefault="00382E72" w:rsidP="007D20A1">
            <w:pPr>
              <w:jc w:val="center"/>
            </w:pPr>
          </w:p>
        </w:tc>
        <w:tc>
          <w:tcPr>
            <w:tcW w:w="1129" w:type="dxa"/>
            <w:vAlign w:val="center"/>
          </w:tcPr>
          <w:p w14:paraId="4A35523C" w14:textId="77777777" w:rsidR="00382E72" w:rsidRPr="005C0650" w:rsidRDefault="00382E72" w:rsidP="007D20A1">
            <w:pPr>
              <w:jc w:val="center"/>
            </w:pPr>
          </w:p>
        </w:tc>
        <w:tc>
          <w:tcPr>
            <w:tcW w:w="3977" w:type="dxa"/>
            <w:vAlign w:val="center"/>
          </w:tcPr>
          <w:p w14:paraId="7AA096D8" w14:textId="77777777" w:rsidR="00382E72" w:rsidRPr="005C0650" w:rsidRDefault="00382E72" w:rsidP="007D20A1">
            <w:pPr>
              <w:jc w:val="center"/>
            </w:pPr>
          </w:p>
        </w:tc>
        <w:tc>
          <w:tcPr>
            <w:tcW w:w="1488" w:type="dxa"/>
            <w:vAlign w:val="center"/>
          </w:tcPr>
          <w:p w14:paraId="7DC7CE82" w14:textId="77777777" w:rsidR="00382E72" w:rsidRPr="005C0650" w:rsidRDefault="00382E72" w:rsidP="007D20A1">
            <w:pPr>
              <w:jc w:val="center"/>
            </w:pPr>
          </w:p>
        </w:tc>
        <w:tc>
          <w:tcPr>
            <w:tcW w:w="1813" w:type="dxa"/>
            <w:vAlign w:val="center"/>
          </w:tcPr>
          <w:p w14:paraId="754A3CBF" w14:textId="77777777" w:rsidR="00382E72" w:rsidRPr="005C0650" w:rsidRDefault="00382E72" w:rsidP="007D20A1">
            <w:pPr>
              <w:jc w:val="center"/>
            </w:pPr>
          </w:p>
        </w:tc>
      </w:tr>
      <w:tr w:rsidR="00382E72" w:rsidRPr="005C0650" w14:paraId="13BE61B7" w14:textId="77777777" w:rsidTr="00382E72">
        <w:trPr>
          <w:trHeight w:val="144"/>
        </w:trPr>
        <w:tc>
          <w:tcPr>
            <w:tcW w:w="835" w:type="dxa"/>
            <w:vAlign w:val="center"/>
          </w:tcPr>
          <w:p w14:paraId="4E77685D" w14:textId="77777777" w:rsidR="00382E72" w:rsidRPr="005C0650" w:rsidRDefault="00382E72" w:rsidP="007D20A1">
            <w:pPr>
              <w:jc w:val="center"/>
            </w:pPr>
          </w:p>
        </w:tc>
        <w:tc>
          <w:tcPr>
            <w:tcW w:w="1129" w:type="dxa"/>
            <w:vAlign w:val="center"/>
          </w:tcPr>
          <w:p w14:paraId="55EB948C" w14:textId="77777777" w:rsidR="00382E72" w:rsidRPr="005C0650" w:rsidRDefault="00382E72" w:rsidP="007D20A1">
            <w:pPr>
              <w:jc w:val="center"/>
            </w:pPr>
          </w:p>
        </w:tc>
        <w:tc>
          <w:tcPr>
            <w:tcW w:w="3977" w:type="dxa"/>
            <w:vAlign w:val="center"/>
          </w:tcPr>
          <w:p w14:paraId="49AE93C1" w14:textId="77777777" w:rsidR="00382E72" w:rsidRPr="005C0650" w:rsidRDefault="00382E72" w:rsidP="007D20A1">
            <w:pPr>
              <w:jc w:val="center"/>
            </w:pPr>
          </w:p>
        </w:tc>
        <w:tc>
          <w:tcPr>
            <w:tcW w:w="1488" w:type="dxa"/>
            <w:vAlign w:val="center"/>
          </w:tcPr>
          <w:p w14:paraId="4967253C" w14:textId="77777777" w:rsidR="00382E72" w:rsidRPr="005C0650" w:rsidRDefault="00382E72" w:rsidP="007D20A1">
            <w:pPr>
              <w:jc w:val="center"/>
            </w:pPr>
          </w:p>
        </w:tc>
        <w:tc>
          <w:tcPr>
            <w:tcW w:w="1813" w:type="dxa"/>
            <w:vAlign w:val="center"/>
          </w:tcPr>
          <w:p w14:paraId="150C4BA3" w14:textId="77777777" w:rsidR="00382E72" w:rsidRPr="005C0650" w:rsidRDefault="00382E72" w:rsidP="007D20A1">
            <w:pPr>
              <w:jc w:val="center"/>
            </w:pPr>
          </w:p>
        </w:tc>
      </w:tr>
      <w:tr w:rsidR="00382E72" w:rsidRPr="005C0650" w14:paraId="05553485" w14:textId="77777777" w:rsidTr="00382E72">
        <w:trPr>
          <w:trHeight w:val="144"/>
        </w:trPr>
        <w:tc>
          <w:tcPr>
            <w:tcW w:w="835" w:type="dxa"/>
            <w:vAlign w:val="center"/>
          </w:tcPr>
          <w:p w14:paraId="09B7777C" w14:textId="77777777" w:rsidR="00382E72" w:rsidRPr="005C0650" w:rsidRDefault="00382E72" w:rsidP="007D20A1">
            <w:pPr>
              <w:jc w:val="center"/>
            </w:pPr>
          </w:p>
        </w:tc>
        <w:tc>
          <w:tcPr>
            <w:tcW w:w="1129" w:type="dxa"/>
            <w:vAlign w:val="center"/>
          </w:tcPr>
          <w:p w14:paraId="5E6F86E5" w14:textId="77777777" w:rsidR="00382E72" w:rsidRPr="005C0650" w:rsidRDefault="00382E72" w:rsidP="007D20A1">
            <w:pPr>
              <w:jc w:val="center"/>
            </w:pPr>
          </w:p>
        </w:tc>
        <w:tc>
          <w:tcPr>
            <w:tcW w:w="3977" w:type="dxa"/>
            <w:vAlign w:val="center"/>
          </w:tcPr>
          <w:p w14:paraId="7796D787" w14:textId="77777777" w:rsidR="00382E72" w:rsidRPr="005C0650" w:rsidRDefault="00382E72" w:rsidP="007D20A1">
            <w:pPr>
              <w:jc w:val="center"/>
            </w:pPr>
          </w:p>
        </w:tc>
        <w:tc>
          <w:tcPr>
            <w:tcW w:w="1488" w:type="dxa"/>
            <w:vAlign w:val="center"/>
          </w:tcPr>
          <w:p w14:paraId="70D75C29" w14:textId="77777777" w:rsidR="00382E72" w:rsidRPr="005C0650" w:rsidRDefault="00382E72" w:rsidP="007D20A1">
            <w:pPr>
              <w:jc w:val="center"/>
            </w:pPr>
          </w:p>
        </w:tc>
        <w:tc>
          <w:tcPr>
            <w:tcW w:w="1813" w:type="dxa"/>
            <w:vAlign w:val="center"/>
          </w:tcPr>
          <w:p w14:paraId="10F7967F" w14:textId="77777777" w:rsidR="00382E72" w:rsidRPr="005C0650" w:rsidRDefault="00382E72" w:rsidP="007D20A1">
            <w:pPr>
              <w:jc w:val="center"/>
            </w:pPr>
          </w:p>
        </w:tc>
      </w:tr>
      <w:tr w:rsidR="00382E72" w:rsidRPr="005C0650" w14:paraId="49060DF2" w14:textId="77777777" w:rsidTr="00382E72">
        <w:trPr>
          <w:trHeight w:val="144"/>
        </w:trPr>
        <w:tc>
          <w:tcPr>
            <w:tcW w:w="835" w:type="dxa"/>
            <w:vAlign w:val="center"/>
          </w:tcPr>
          <w:p w14:paraId="30CC9681" w14:textId="77777777" w:rsidR="00382E72" w:rsidRPr="005C0650" w:rsidRDefault="00382E72" w:rsidP="007D20A1">
            <w:pPr>
              <w:jc w:val="center"/>
            </w:pPr>
          </w:p>
        </w:tc>
        <w:tc>
          <w:tcPr>
            <w:tcW w:w="1129" w:type="dxa"/>
            <w:vAlign w:val="center"/>
          </w:tcPr>
          <w:p w14:paraId="33B69194" w14:textId="77777777" w:rsidR="00382E72" w:rsidRPr="005C0650" w:rsidRDefault="00382E72" w:rsidP="007D20A1">
            <w:pPr>
              <w:jc w:val="center"/>
            </w:pPr>
          </w:p>
        </w:tc>
        <w:tc>
          <w:tcPr>
            <w:tcW w:w="3977" w:type="dxa"/>
            <w:vAlign w:val="center"/>
          </w:tcPr>
          <w:p w14:paraId="7DFBB5E0" w14:textId="77777777" w:rsidR="00382E72" w:rsidRPr="005C0650" w:rsidRDefault="00382E72" w:rsidP="007D20A1">
            <w:pPr>
              <w:jc w:val="center"/>
            </w:pPr>
          </w:p>
        </w:tc>
        <w:tc>
          <w:tcPr>
            <w:tcW w:w="1488" w:type="dxa"/>
            <w:vAlign w:val="center"/>
          </w:tcPr>
          <w:p w14:paraId="3C7D4DC8" w14:textId="77777777" w:rsidR="00382E72" w:rsidRPr="005C0650" w:rsidRDefault="00382E72" w:rsidP="007D20A1">
            <w:pPr>
              <w:jc w:val="center"/>
            </w:pPr>
          </w:p>
        </w:tc>
        <w:tc>
          <w:tcPr>
            <w:tcW w:w="1813" w:type="dxa"/>
            <w:vAlign w:val="center"/>
          </w:tcPr>
          <w:p w14:paraId="2E1DD1CA" w14:textId="77777777" w:rsidR="00382E72" w:rsidRPr="005C0650" w:rsidRDefault="00382E72" w:rsidP="007D20A1">
            <w:pPr>
              <w:jc w:val="center"/>
            </w:pPr>
          </w:p>
        </w:tc>
      </w:tr>
      <w:tr w:rsidR="00382E72" w:rsidRPr="005C0650" w14:paraId="0BD2CD5E" w14:textId="77777777" w:rsidTr="00382E72">
        <w:trPr>
          <w:trHeight w:val="144"/>
        </w:trPr>
        <w:tc>
          <w:tcPr>
            <w:tcW w:w="835" w:type="dxa"/>
            <w:vAlign w:val="center"/>
          </w:tcPr>
          <w:p w14:paraId="0851D568" w14:textId="77777777" w:rsidR="00382E72" w:rsidRPr="005C0650" w:rsidRDefault="00382E72" w:rsidP="007D20A1">
            <w:pPr>
              <w:jc w:val="center"/>
            </w:pPr>
          </w:p>
        </w:tc>
        <w:tc>
          <w:tcPr>
            <w:tcW w:w="1129" w:type="dxa"/>
            <w:vAlign w:val="center"/>
          </w:tcPr>
          <w:p w14:paraId="4674BE1D" w14:textId="77777777" w:rsidR="00382E72" w:rsidRPr="005C0650" w:rsidRDefault="00382E72" w:rsidP="007D20A1">
            <w:pPr>
              <w:jc w:val="center"/>
            </w:pPr>
          </w:p>
        </w:tc>
        <w:tc>
          <w:tcPr>
            <w:tcW w:w="3977" w:type="dxa"/>
            <w:vAlign w:val="center"/>
          </w:tcPr>
          <w:p w14:paraId="07AE3561" w14:textId="77777777" w:rsidR="00382E72" w:rsidRPr="005C0650" w:rsidRDefault="00382E72" w:rsidP="007D20A1">
            <w:pPr>
              <w:jc w:val="center"/>
            </w:pPr>
          </w:p>
        </w:tc>
        <w:tc>
          <w:tcPr>
            <w:tcW w:w="1488" w:type="dxa"/>
            <w:vAlign w:val="center"/>
          </w:tcPr>
          <w:p w14:paraId="414291B8" w14:textId="77777777" w:rsidR="00382E72" w:rsidRPr="005C0650" w:rsidRDefault="00382E72" w:rsidP="007D20A1">
            <w:pPr>
              <w:jc w:val="center"/>
            </w:pPr>
          </w:p>
        </w:tc>
        <w:tc>
          <w:tcPr>
            <w:tcW w:w="1813" w:type="dxa"/>
            <w:vAlign w:val="center"/>
          </w:tcPr>
          <w:p w14:paraId="31DD24A0" w14:textId="77777777" w:rsidR="00382E72" w:rsidRPr="005C0650" w:rsidRDefault="00382E72" w:rsidP="007D20A1">
            <w:pPr>
              <w:jc w:val="center"/>
            </w:pPr>
          </w:p>
        </w:tc>
      </w:tr>
      <w:tr w:rsidR="00382E72" w:rsidRPr="005C0650" w14:paraId="5970E888" w14:textId="77777777" w:rsidTr="00382E72">
        <w:trPr>
          <w:trHeight w:val="144"/>
        </w:trPr>
        <w:tc>
          <w:tcPr>
            <w:tcW w:w="835" w:type="dxa"/>
            <w:vAlign w:val="center"/>
          </w:tcPr>
          <w:p w14:paraId="311D4E50" w14:textId="77777777" w:rsidR="00382E72" w:rsidRPr="005C0650" w:rsidRDefault="00382E72" w:rsidP="007D20A1">
            <w:pPr>
              <w:jc w:val="center"/>
            </w:pPr>
          </w:p>
        </w:tc>
        <w:tc>
          <w:tcPr>
            <w:tcW w:w="1129" w:type="dxa"/>
            <w:vAlign w:val="center"/>
          </w:tcPr>
          <w:p w14:paraId="4C52319F" w14:textId="77777777" w:rsidR="00382E72" w:rsidRPr="005C0650" w:rsidRDefault="00382E72" w:rsidP="007D20A1">
            <w:pPr>
              <w:jc w:val="center"/>
            </w:pPr>
          </w:p>
        </w:tc>
        <w:tc>
          <w:tcPr>
            <w:tcW w:w="3977" w:type="dxa"/>
            <w:vAlign w:val="center"/>
          </w:tcPr>
          <w:p w14:paraId="08468372" w14:textId="77777777" w:rsidR="00382E72" w:rsidRPr="005C0650" w:rsidRDefault="00382E72" w:rsidP="007D20A1">
            <w:pPr>
              <w:jc w:val="center"/>
            </w:pPr>
          </w:p>
        </w:tc>
        <w:tc>
          <w:tcPr>
            <w:tcW w:w="1488" w:type="dxa"/>
            <w:vAlign w:val="center"/>
          </w:tcPr>
          <w:p w14:paraId="142D685C" w14:textId="77777777" w:rsidR="00382E72" w:rsidRPr="005C0650" w:rsidRDefault="00382E72" w:rsidP="007D20A1">
            <w:pPr>
              <w:jc w:val="center"/>
            </w:pPr>
          </w:p>
        </w:tc>
        <w:tc>
          <w:tcPr>
            <w:tcW w:w="1813" w:type="dxa"/>
            <w:vAlign w:val="center"/>
          </w:tcPr>
          <w:p w14:paraId="2D0950E3" w14:textId="77777777" w:rsidR="00382E72" w:rsidRPr="005C0650" w:rsidRDefault="00382E72" w:rsidP="007D20A1">
            <w:pPr>
              <w:jc w:val="center"/>
            </w:pPr>
          </w:p>
        </w:tc>
      </w:tr>
      <w:tr w:rsidR="00382E72" w:rsidRPr="005C0650" w14:paraId="1AC1E1F9" w14:textId="77777777" w:rsidTr="00382E72">
        <w:trPr>
          <w:trHeight w:val="144"/>
        </w:trPr>
        <w:tc>
          <w:tcPr>
            <w:tcW w:w="835" w:type="dxa"/>
            <w:vAlign w:val="center"/>
          </w:tcPr>
          <w:p w14:paraId="5B95A1F7" w14:textId="77777777" w:rsidR="00382E72" w:rsidRPr="005C0650" w:rsidRDefault="00382E72" w:rsidP="007D20A1">
            <w:pPr>
              <w:jc w:val="center"/>
            </w:pPr>
          </w:p>
        </w:tc>
        <w:tc>
          <w:tcPr>
            <w:tcW w:w="1129" w:type="dxa"/>
            <w:vAlign w:val="center"/>
          </w:tcPr>
          <w:p w14:paraId="1673648A" w14:textId="77777777" w:rsidR="00382E72" w:rsidRPr="005C0650" w:rsidRDefault="00382E72" w:rsidP="007D20A1">
            <w:pPr>
              <w:jc w:val="center"/>
            </w:pPr>
          </w:p>
        </w:tc>
        <w:tc>
          <w:tcPr>
            <w:tcW w:w="3977" w:type="dxa"/>
            <w:vAlign w:val="center"/>
          </w:tcPr>
          <w:p w14:paraId="63E4B382" w14:textId="77777777" w:rsidR="00382E72" w:rsidRPr="005C0650" w:rsidRDefault="00382E72" w:rsidP="007D20A1">
            <w:pPr>
              <w:jc w:val="center"/>
            </w:pPr>
          </w:p>
        </w:tc>
        <w:tc>
          <w:tcPr>
            <w:tcW w:w="1488" w:type="dxa"/>
            <w:vAlign w:val="center"/>
          </w:tcPr>
          <w:p w14:paraId="57C776F7" w14:textId="77777777" w:rsidR="00382E72" w:rsidRPr="005C0650" w:rsidRDefault="00382E72" w:rsidP="007D20A1">
            <w:pPr>
              <w:jc w:val="center"/>
            </w:pPr>
          </w:p>
        </w:tc>
        <w:tc>
          <w:tcPr>
            <w:tcW w:w="1813" w:type="dxa"/>
            <w:vAlign w:val="center"/>
          </w:tcPr>
          <w:p w14:paraId="1A2BBB6C" w14:textId="77777777" w:rsidR="00382E72" w:rsidRPr="005C0650" w:rsidRDefault="00382E72" w:rsidP="007D20A1">
            <w:pPr>
              <w:jc w:val="center"/>
            </w:pPr>
          </w:p>
        </w:tc>
      </w:tr>
    </w:tbl>
    <w:p w14:paraId="1B06C8BA" w14:textId="77777777" w:rsidR="00A12C55" w:rsidRDefault="000C6549">
      <w:r>
        <w:t xml:space="preserve">  </w:t>
      </w:r>
      <w:r w:rsidR="00A12C55">
        <w:t>*</w:t>
      </w:r>
      <w:proofErr w:type="gramStart"/>
      <w:r w:rsidR="00A12C55">
        <w:t>if</w:t>
      </w:r>
      <w:proofErr w:type="gramEnd"/>
      <w:r w:rsidR="00A12C55">
        <w:t xml:space="preserve"> applicable</w:t>
      </w:r>
    </w:p>
    <w:p w14:paraId="6E4F550B" w14:textId="77777777" w:rsidR="00622CF5" w:rsidRPr="00A12C55" w:rsidRDefault="00622CF5"/>
    <w:p w14:paraId="747E8027" w14:textId="77777777" w:rsidR="0014309C" w:rsidRPr="00115CF5" w:rsidRDefault="00F61B94">
      <w:pP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S:\Files\recurring\Housing\MPDU\Forms\Sales Forms\Covenants Declaration - Sale\Covenants_Sale_MPDU_Feb_2017.docx</w:t>
      </w:r>
      <w:r>
        <w:rPr>
          <w:sz w:val="16"/>
          <w:szCs w:val="16"/>
        </w:rPr>
        <w:fldChar w:fldCharType="end"/>
      </w:r>
      <w:r w:rsidR="0014309C" w:rsidRPr="00115CF5">
        <w:rPr>
          <w:sz w:val="16"/>
          <w:szCs w:val="16"/>
        </w:rPr>
        <w:tab/>
      </w:r>
    </w:p>
    <w:sectPr w:rsidR="0014309C" w:rsidRPr="00115CF5" w:rsidSect="00E40E1E">
      <w:pgSz w:w="12240" w:h="15840" w:code="1"/>
      <w:pgMar w:top="1440" w:right="1440" w:bottom="108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603E" w14:textId="77777777" w:rsidR="00D2482B" w:rsidRDefault="00D2482B">
      <w:r>
        <w:separator/>
      </w:r>
    </w:p>
  </w:endnote>
  <w:endnote w:type="continuationSeparator" w:id="0">
    <w:p w14:paraId="041FA879" w14:textId="77777777" w:rsidR="00D2482B" w:rsidRDefault="00D2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C7E0" w14:textId="77777777" w:rsidR="00286C34" w:rsidRDefault="00286C34" w:rsidP="006B18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97CA38" w14:textId="77777777" w:rsidR="00286C34" w:rsidRDefault="0028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A9DD" w14:textId="77777777" w:rsidR="00286C34" w:rsidRDefault="00286C34" w:rsidP="006B18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1B94">
      <w:rPr>
        <w:rStyle w:val="PageNumber"/>
        <w:noProof/>
      </w:rPr>
      <w:t>6</w:t>
    </w:r>
    <w:r>
      <w:rPr>
        <w:rStyle w:val="PageNumber"/>
      </w:rPr>
      <w:fldChar w:fldCharType="end"/>
    </w:r>
  </w:p>
  <w:p w14:paraId="286B68D1" w14:textId="7AC4E49B" w:rsidR="00286C34" w:rsidRPr="006B18C6" w:rsidRDefault="002244AC" w:rsidP="00EA75F2">
    <w:pPr>
      <w:pStyle w:val="Footer"/>
      <w:rPr>
        <w:sz w:val="16"/>
        <w:szCs w:val="16"/>
      </w:rPr>
    </w:pPr>
    <w:r>
      <w:rPr>
        <w:sz w:val="16"/>
        <w:szCs w:val="16"/>
      </w:rPr>
      <w:t>01</w:t>
    </w:r>
    <w:r w:rsidR="00EA75F2">
      <w:rPr>
        <w:sz w:val="16"/>
        <w:szCs w:val="16"/>
      </w:rPr>
      <w:t>/</w:t>
    </w:r>
    <w:r>
      <w:rPr>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8F79" w14:textId="49A73452" w:rsidR="001E796C" w:rsidRPr="001E796C" w:rsidRDefault="002244AC">
    <w:pPr>
      <w:pStyle w:val="Footer"/>
      <w:rPr>
        <w:sz w:val="16"/>
        <w:szCs w:val="16"/>
      </w:rPr>
    </w:pPr>
    <w:r>
      <w:rPr>
        <w:sz w:val="16"/>
        <w:szCs w:val="16"/>
      </w:rPr>
      <w:t>01</w:t>
    </w:r>
    <w:r w:rsidR="001E796C">
      <w:rPr>
        <w:sz w:val="16"/>
        <w:szCs w:val="16"/>
      </w:rPr>
      <w:t>/</w:t>
    </w:r>
    <w:r w:rsidR="00597C78">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95A1" w14:textId="77777777" w:rsidR="00D2482B" w:rsidRDefault="00D2482B">
      <w:r>
        <w:separator/>
      </w:r>
    </w:p>
  </w:footnote>
  <w:footnote w:type="continuationSeparator" w:id="0">
    <w:p w14:paraId="47C6FB20" w14:textId="77777777" w:rsidR="00D2482B" w:rsidRDefault="00D2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D849" w14:textId="77777777" w:rsidR="00597C78" w:rsidRDefault="00597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115C" w14:textId="77777777" w:rsidR="00597C78" w:rsidRDefault="00597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B1D1" w14:textId="77777777" w:rsidR="007E1A77" w:rsidRPr="007E1A77" w:rsidRDefault="007E1A77" w:rsidP="007E1A77">
    <w:pPr>
      <w:widowControl/>
      <w:tabs>
        <w:tab w:val="center" w:pos="4320"/>
        <w:tab w:val="right" w:pos="8640"/>
      </w:tabs>
      <w:autoSpaceDE/>
      <w:autoSpaceDN/>
      <w:adjustRightInd/>
      <w:rPr>
        <w:sz w:val="16"/>
        <w:szCs w:val="16"/>
      </w:rPr>
    </w:pPr>
    <w:r w:rsidRPr="007E1A77">
      <w:rPr>
        <w:sz w:val="16"/>
        <w:szCs w:val="16"/>
      </w:rPr>
      <w:t>After Recording, Return To:</w:t>
    </w:r>
  </w:p>
  <w:p w14:paraId="332E56C0" w14:textId="77777777" w:rsidR="007E1A77" w:rsidRPr="007E1A77" w:rsidRDefault="007E1A77" w:rsidP="007E1A77">
    <w:pPr>
      <w:widowControl/>
      <w:tabs>
        <w:tab w:val="center" w:pos="4320"/>
        <w:tab w:val="right" w:pos="8640"/>
      </w:tabs>
      <w:autoSpaceDE/>
      <w:autoSpaceDN/>
      <w:adjustRightInd/>
      <w:rPr>
        <w:sz w:val="16"/>
        <w:szCs w:val="16"/>
      </w:rPr>
    </w:pPr>
  </w:p>
  <w:p w14:paraId="13C2C398" w14:textId="77777777" w:rsidR="007E1A77" w:rsidRPr="007E1A77" w:rsidRDefault="007E1A77" w:rsidP="007E1A77">
    <w:pPr>
      <w:widowControl/>
      <w:tabs>
        <w:tab w:val="center" w:pos="4320"/>
        <w:tab w:val="right" w:pos="8640"/>
      </w:tabs>
      <w:autoSpaceDE/>
      <w:autoSpaceDN/>
      <w:adjustRightInd/>
      <w:rPr>
        <w:sz w:val="16"/>
        <w:szCs w:val="16"/>
      </w:rPr>
    </w:pPr>
    <w:r w:rsidRPr="007E1A77">
      <w:rPr>
        <w:sz w:val="16"/>
        <w:szCs w:val="16"/>
      </w:rPr>
      <w:t>Montgomery County, Maryland</w:t>
    </w:r>
  </w:p>
  <w:p w14:paraId="31D64868" w14:textId="77777777" w:rsidR="007E1A77" w:rsidRPr="007E1A77" w:rsidRDefault="007E1A77" w:rsidP="007E1A77">
    <w:pPr>
      <w:widowControl/>
      <w:tabs>
        <w:tab w:val="center" w:pos="4320"/>
        <w:tab w:val="right" w:pos="8640"/>
      </w:tabs>
      <w:autoSpaceDE/>
      <w:autoSpaceDN/>
      <w:adjustRightInd/>
      <w:rPr>
        <w:sz w:val="16"/>
        <w:szCs w:val="16"/>
      </w:rPr>
    </w:pPr>
    <w:r w:rsidRPr="007E1A77">
      <w:rPr>
        <w:sz w:val="16"/>
        <w:szCs w:val="16"/>
      </w:rPr>
      <w:t>Affordable Housing Programs/MPDU</w:t>
    </w:r>
  </w:p>
  <w:p w14:paraId="04A47B60" w14:textId="77777777" w:rsidR="007E1A77" w:rsidRPr="007E1A77" w:rsidRDefault="007E1A77" w:rsidP="007E1A77">
    <w:pPr>
      <w:widowControl/>
      <w:tabs>
        <w:tab w:val="center" w:pos="4320"/>
        <w:tab w:val="right" w:pos="8640"/>
      </w:tabs>
      <w:autoSpaceDE/>
      <w:autoSpaceDN/>
      <w:adjustRightInd/>
      <w:rPr>
        <w:sz w:val="16"/>
        <w:szCs w:val="16"/>
      </w:rPr>
    </w:pPr>
    <w:r w:rsidRPr="007E1A77">
      <w:rPr>
        <w:sz w:val="16"/>
        <w:szCs w:val="16"/>
      </w:rPr>
      <w:t>Department of Housing and Community Affairs</w:t>
    </w:r>
  </w:p>
  <w:p w14:paraId="351DD131" w14:textId="77777777" w:rsidR="007E1A77" w:rsidRPr="007E1A77" w:rsidRDefault="007E1A77" w:rsidP="007E1A77">
    <w:pPr>
      <w:widowControl/>
      <w:tabs>
        <w:tab w:val="center" w:pos="4320"/>
        <w:tab w:val="right" w:pos="8640"/>
      </w:tabs>
      <w:autoSpaceDE/>
      <w:autoSpaceDN/>
      <w:adjustRightInd/>
      <w:rPr>
        <w:sz w:val="16"/>
        <w:szCs w:val="16"/>
      </w:rPr>
    </w:pPr>
    <w:r w:rsidRPr="007E1A77">
      <w:rPr>
        <w:sz w:val="16"/>
        <w:szCs w:val="16"/>
      </w:rPr>
      <w:t>1401 Rockville Pike, Fourth Floor</w:t>
    </w:r>
  </w:p>
  <w:p w14:paraId="53EF0AEF" w14:textId="77777777" w:rsidR="007E1A77" w:rsidRPr="007E1A77" w:rsidRDefault="007E1A77" w:rsidP="007E1A77">
    <w:pPr>
      <w:widowControl/>
      <w:tabs>
        <w:tab w:val="center" w:pos="4320"/>
        <w:tab w:val="right" w:pos="8640"/>
      </w:tabs>
      <w:autoSpaceDE/>
      <w:autoSpaceDN/>
      <w:adjustRightInd/>
      <w:rPr>
        <w:sz w:val="16"/>
        <w:szCs w:val="16"/>
      </w:rPr>
    </w:pPr>
    <w:r w:rsidRPr="007E1A77">
      <w:rPr>
        <w:sz w:val="16"/>
        <w:szCs w:val="16"/>
      </w:rPr>
      <w:t>Rockville, MD  20852</w:t>
    </w:r>
  </w:p>
  <w:p w14:paraId="14834D44" w14:textId="77777777" w:rsidR="007E1A77" w:rsidRPr="007E1A77" w:rsidRDefault="007E1A77">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9C"/>
    <w:rsid w:val="00001894"/>
    <w:rsid w:val="000132EC"/>
    <w:rsid w:val="000367BB"/>
    <w:rsid w:val="00040F5B"/>
    <w:rsid w:val="000454A8"/>
    <w:rsid w:val="00061420"/>
    <w:rsid w:val="00065280"/>
    <w:rsid w:val="0006567B"/>
    <w:rsid w:val="000715BA"/>
    <w:rsid w:val="000A1ABB"/>
    <w:rsid w:val="000A371B"/>
    <w:rsid w:val="000B49CF"/>
    <w:rsid w:val="000C471D"/>
    <w:rsid w:val="000C6549"/>
    <w:rsid w:val="000F11F6"/>
    <w:rsid w:val="000F5CFE"/>
    <w:rsid w:val="0011004E"/>
    <w:rsid w:val="00115CF5"/>
    <w:rsid w:val="00115E38"/>
    <w:rsid w:val="0011633D"/>
    <w:rsid w:val="00130E1A"/>
    <w:rsid w:val="0014309C"/>
    <w:rsid w:val="00152C72"/>
    <w:rsid w:val="00154F4B"/>
    <w:rsid w:val="0016190C"/>
    <w:rsid w:val="00192621"/>
    <w:rsid w:val="001C5409"/>
    <w:rsid w:val="001E31EA"/>
    <w:rsid w:val="001E796C"/>
    <w:rsid w:val="001F026F"/>
    <w:rsid w:val="001F21CC"/>
    <w:rsid w:val="001F6497"/>
    <w:rsid w:val="00200395"/>
    <w:rsid w:val="0021488C"/>
    <w:rsid w:val="00217F2E"/>
    <w:rsid w:val="002244AC"/>
    <w:rsid w:val="00225E66"/>
    <w:rsid w:val="0022612E"/>
    <w:rsid w:val="0023042C"/>
    <w:rsid w:val="0025570F"/>
    <w:rsid w:val="00267D2C"/>
    <w:rsid w:val="002718EF"/>
    <w:rsid w:val="00275BE2"/>
    <w:rsid w:val="00286C34"/>
    <w:rsid w:val="00295987"/>
    <w:rsid w:val="00297FFB"/>
    <w:rsid w:val="002A3DCA"/>
    <w:rsid w:val="002A3EDB"/>
    <w:rsid w:val="002A5E73"/>
    <w:rsid w:val="002B1ED2"/>
    <w:rsid w:val="002D22DA"/>
    <w:rsid w:val="002D4FBD"/>
    <w:rsid w:val="002F5E97"/>
    <w:rsid w:val="003058F3"/>
    <w:rsid w:val="00317683"/>
    <w:rsid w:val="00325AC7"/>
    <w:rsid w:val="00330B68"/>
    <w:rsid w:val="00374B77"/>
    <w:rsid w:val="00382D8D"/>
    <w:rsid w:val="00382E72"/>
    <w:rsid w:val="003A6F15"/>
    <w:rsid w:val="003B033B"/>
    <w:rsid w:val="003B326A"/>
    <w:rsid w:val="003B4BD7"/>
    <w:rsid w:val="003D36D9"/>
    <w:rsid w:val="003D468B"/>
    <w:rsid w:val="00403091"/>
    <w:rsid w:val="00413B67"/>
    <w:rsid w:val="00432379"/>
    <w:rsid w:val="00441E54"/>
    <w:rsid w:val="0045012E"/>
    <w:rsid w:val="00451458"/>
    <w:rsid w:val="00461838"/>
    <w:rsid w:val="00470261"/>
    <w:rsid w:val="0048062A"/>
    <w:rsid w:val="00481AC7"/>
    <w:rsid w:val="0048699A"/>
    <w:rsid w:val="004A02BE"/>
    <w:rsid w:val="004C51D9"/>
    <w:rsid w:val="004E34EA"/>
    <w:rsid w:val="00500370"/>
    <w:rsid w:val="005034B2"/>
    <w:rsid w:val="00505BE3"/>
    <w:rsid w:val="00531390"/>
    <w:rsid w:val="00533F05"/>
    <w:rsid w:val="00552488"/>
    <w:rsid w:val="005563B1"/>
    <w:rsid w:val="00566FAE"/>
    <w:rsid w:val="005775B7"/>
    <w:rsid w:val="00590D9D"/>
    <w:rsid w:val="00596E09"/>
    <w:rsid w:val="00597C78"/>
    <w:rsid w:val="005A0E30"/>
    <w:rsid w:val="005B4BE0"/>
    <w:rsid w:val="005B7391"/>
    <w:rsid w:val="005C0650"/>
    <w:rsid w:val="005C2967"/>
    <w:rsid w:val="005D3193"/>
    <w:rsid w:val="005D56BD"/>
    <w:rsid w:val="005E3553"/>
    <w:rsid w:val="005E5CED"/>
    <w:rsid w:val="00600960"/>
    <w:rsid w:val="00616FAC"/>
    <w:rsid w:val="00622CF5"/>
    <w:rsid w:val="00626065"/>
    <w:rsid w:val="00635B15"/>
    <w:rsid w:val="00644F88"/>
    <w:rsid w:val="006616E2"/>
    <w:rsid w:val="006917BC"/>
    <w:rsid w:val="006B18C6"/>
    <w:rsid w:val="006B2FC8"/>
    <w:rsid w:val="006D1D44"/>
    <w:rsid w:val="006E4B25"/>
    <w:rsid w:val="006E7099"/>
    <w:rsid w:val="006E70D9"/>
    <w:rsid w:val="00705262"/>
    <w:rsid w:val="0071144B"/>
    <w:rsid w:val="00720ED3"/>
    <w:rsid w:val="00732931"/>
    <w:rsid w:val="0073305C"/>
    <w:rsid w:val="00756392"/>
    <w:rsid w:val="00761A93"/>
    <w:rsid w:val="0077332B"/>
    <w:rsid w:val="007841BE"/>
    <w:rsid w:val="007861A0"/>
    <w:rsid w:val="007A20F6"/>
    <w:rsid w:val="007A4EF4"/>
    <w:rsid w:val="007B73EF"/>
    <w:rsid w:val="007C38C5"/>
    <w:rsid w:val="007D20A1"/>
    <w:rsid w:val="007D65BE"/>
    <w:rsid w:val="007E160E"/>
    <w:rsid w:val="007E1A77"/>
    <w:rsid w:val="007F1664"/>
    <w:rsid w:val="008155C4"/>
    <w:rsid w:val="00824DE8"/>
    <w:rsid w:val="008329E9"/>
    <w:rsid w:val="00832B2C"/>
    <w:rsid w:val="00835222"/>
    <w:rsid w:val="0083621A"/>
    <w:rsid w:val="008418C5"/>
    <w:rsid w:val="00876DB5"/>
    <w:rsid w:val="008775E1"/>
    <w:rsid w:val="0088113C"/>
    <w:rsid w:val="00884CBD"/>
    <w:rsid w:val="00887207"/>
    <w:rsid w:val="008901A7"/>
    <w:rsid w:val="008A52C1"/>
    <w:rsid w:val="008B44F8"/>
    <w:rsid w:val="008D692B"/>
    <w:rsid w:val="008D6D79"/>
    <w:rsid w:val="008E036E"/>
    <w:rsid w:val="008E629D"/>
    <w:rsid w:val="00922B68"/>
    <w:rsid w:val="00930B08"/>
    <w:rsid w:val="009411E4"/>
    <w:rsid w:val="00961AD0"/>
    <w:rsid w:val="00972864"/>
    <w:rsid w:val="00974134"/>
    <w:rsid w:val="00976037"/>
    <w:rsid w:val="00986E3E"/>
    <w:rsid w:val="009874BC"/>
    <w:rsid w:val="00987AF9"/>
    <w:rsid w:val="009A7E8D"/>
    <w:rsid w:val="009B045E"/>
    <w:rsid w:val="009B4C94"/>
    <w:rsid w:val="009B4F1E"/>
    <w:rsid w:val="009C0CD1"/>
    <w:rsid w:val="009C6689"/>
    <w:rsid w:val="009D1623"/>
    <w:rsid w:val="009D20B0"/>
    <w:rsid w:val="00A12C55"/>
    <w:rsid w:val="00A20B5A"/>
    <w:rsid w:val="00A22D04"/>
    <w:rsid w:val="00A27C85"/>
    <w:rsid w:val="00A36F6E"/>
    <w:rsid w:val="00A45D5B"/>
    <w:rsid w:val="00A54DE5"/>
    <w:rsid w:val="00A5768B"/>
    <w:rsid w:val="00A6102B"/>
    <w:rsid w:val="00A6609A"/>
    <w:rsid w:val="00A7085A"/>
    <w:rsid w:val="00A83C21"/>
    <w:rsid w:val="00A90C65"/>
    <w:rsid w:val="00A94353"/>
    <w:rsid w:val="00AA0B0F"/>
    <w:rsid w:val="00AC4EC4"/>
    <w:rsid w:val="00AC4EFE"/>
    <w:rsid w:val="00AD5429"/>
    <w:rsid w:val="00AE4309"/>
    <w:rsid w:val="00AF409B"/>
    <w:rsid w:val="00B07349"/>
    <w:rsid w:val="00B10195"/>
    <w:rsid w:val="00B257A9"/>
    <w:rsid w:val="00B27987"/>
    <w:rsid w:val="00B30788"/>
    <w:rsid w:val="00B37812"/>
    <w:rsid w:val="00B51B82"/>
    <w:rsid w:val="00B56757"/>
    <w:rsid w:val="00B649A8"/>
    <w:rsid w:val="00B75F19"/>
    <w:rsid w:val="00B76443"/>
    <w:rsid w:val="00B807B3"/>
    <w:rsid w:val="00B817A6"/>
    <w:rsid w:val="00BB4BB1"/>
    <w:rsid w:val="00BC46EF"/>
    <w:rsid w:val="00BD0ECB"/>
    <w:rsid w:val="00BD64EC"/>
    <w:rsid w:val="00BD6D98"/>
    <w:rsid w:val="00BE0B5A"/>
    <w:rsid w:val="00BF59A5"/>
    <w:rsid w:val="00C12A67"/>
    <w:rsid w:val="00C25F76"/>
    <w:rsid w:val="00C35097"/>
    <w:rsid w:val="00C375C6"/>
    <w:rsid w:val="00C4564C"/>
    <w:rsid w:val="00C52DC6"/>
    <w:rsid w:val="00C610A1"/>
    <w:rsid w:val="00C619A1"/>
    <w:rsid w:val="00C75C6B"/>
    <w:rsid w:val="00C81728"/>
    <w:rsid w:val="00CB208F"/>
    <w:rsid w:val="00CE30D3"/>
    <w:rsid w:val="00CF4AEC"/>
    <w:rsid w:val="00D00DA9"/>
    <w:rsid w:val="00D2482B"/>
    <w:rsid w:val="00D35236"/>
    <w:rsid w:val="00D37551"/>
    <w:rsid w:val="00D424D7"/>
    <w:rsid w:val="00D70156"/>
    <w:rsid w:val="00D714AC"/>
    <w:rsid w:val="00DF459F"/>
    <w:rsid w:val="00E078FA"/>
    <w:rsid w:val="00E168E6"/>
    <w:rsid w:val="00E24850"/>
    <w:rsid w:val="00E26208"/>
    <w:rsid w:val="00E31323"/>
    <w:rsid w:val="00E341FE"/>
    <w:rsid w:val="00E40E1E"/>
    <w:rsid w:val="00E551E0"/>
    <w:rsid w:val="00E56E5A"/>
    <w:rsid w:val="00E63B7D"/>
    <w:rsid w:val="00E72C52"/>
    <w:rsid w:val="00E762C1"/>
    <w:rsid w:val="00E810F2"/>
    <w:rsid w:val="00E9027E"/>
    <w:rsid w:val="00EA75F2"/>
    <w:rsid w:val="00EA7627"/>
    <w:rsid w:val="00ED1CAF"/>
    <w:rsid w:val="00ED1D90"/>
    <w:rsid w:val="00ED2B59"/>
    <w:rsid w:val="00ED312C"/>
    <w:rsid w:val="00EF48BB"/>
    <w:rsid w:val="00F139FF"/>
    <w:rsid w:val="00F2052F"/>
    <w:rsid w:val="00F21982"/>
    <w:rsid w:val="00F3200B"/>
    <w:rsid w:val="00F41761"/>
    <w:rsid w:val="00F41797"/>
    <w:rsid w:val="00F44C0F"/>
    <w:rsid w:val="00F47873"/>
    <w:rsid w:val="00F563E1"/>
    <w:rsid w:val="00F60D5B"/>
    <w:rsid w:val="00F61190"/>
    <w:rsid w:val="00F61B94"/>
    <w:rsid w:val="00F62002"/>
    <w:rsid w:val="00F71867"/>
    <w:rsid w:val="00F73E6A"/>
    <w:rsid w:val="00F90970"/>
    <w:rsid w:val="00F97CCF"/>
    <w:rsid w:val="00FA3C71"/>
    <w:rsid w:val="00FA708A"/>
    <w:rsid w:val="00FC329F"/>
    <w:rsid w:val="00FC35F3"/>
    <w:rsid w:val="00FD126E"/>
    <w:rsid w:val="00FD1BA5"/>
    <w:rsid w:val="00FD4FAD"/>
    <w:rsid w:val="58681FCF"/>
    <w:rsid w:val="72FFC075"/>
    <w:rsid w:val="7E39B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E7A614"/>
  <w15:chartTrackingRefBased/>
  <w15:docId w15:val="{8112E494-B620-4F4D-9009-08851517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30B68"/>
    <w:rPr>
      <w:rFonts w:ascii="Tahoma" w:hAnsi="Tahoma" w:cs="Tahoma"/>
      <w:sz w:val="16"/>
      <w:szCs w:val="16"/>
    </w:rPr>
  </w:style>
  <w:style w:type="paragraph" w:styleId="Header">
    <w:name w:val="header"/>
    <w:basedOn w:val="Normal"/>
    <w:rsid w:val="00E551E0"/>
    <w:pPr>
      <w:tabs>
        <w:tab w:val="center" w:pos="4320"/>
        <w:tab w:val="right" w:pos="8640"/>
      </w:tabs>
    </w:pPr>
  </w:style>
  <w:style w:type="paragraph" w:styleId="Footer">
    <w:name w:val="footer"/>
    <w:basedOn w:val="Normal"/>
    <w:rsid w:val="00E551E0"/>
    <w:pPr>
      <w:tabs>
        <w:tab w:val="center" w:pos="4320"/>
        <w:tab w:val="right" w:pos="8640"/>
      </w:tabs>
    </w:pPr>
  </w:style>
  <w:style w:type="character" w:styleId="PageNumber">
    <w:name w:val="page number"/>
    <w:basedOn w:val="DefaultParagraphFont"/>
    <w:rsid w:val="006B18C6"/>
  </w:style>
  <w:style w:type="table" w:styleId="TableGrid">
    <w:name w:val="Table Grid"/>
    <w:basedOn w:val="TableNormal"/>
    <w:uiPriority w:val="39"/>
    <w:rsid w:val="005C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5E66"/>
    <w:rPr>
      <w:sz w:val="16"/>
      <w:szCs w:val="16"/>
    </w:rPr>
  </w:style>
  <w:style w:type="paragraph" w:styleId="CommentText">
    <w:name w:val="annotation text"/>
    <w:basedOn w:val="Normal"/>
    <w:link w:val="CommentTextChar"/>
    <w:uiPriority w:val="99"/>
    <w:unhideWhenUsed/>
    <w:rsid w:val="00225E66"/>
    <w:rPr>
      <w:sz w:val="20"/>
      <w:szCs w:val="20"/>
    </w:rPr>
  </w:style>
  <w:style w:type="character" w:customStyle="1" w:styleId="CommentTextChar">
    <w:name w:val="Comment Text Char"/>
    <w:basedOn w:val="DefaultParagraphFont"/>
    <w:link w:val="CommentText"/>
    <w:uiPriority w:val="99"/>
    <w:rsid w:val="00225E66"/>
  </w:style>
  <w:style w:type="paragraph" w:styleId="CommentSubject">
    <w:name w:val="annotation subject"/>
    <w:basedOn w:val="CommentText"/>
    <w:next w:val="CommentText"/>
    <w:link w:val="CommentSubjectChar"/>
    <w:uiPriority w:val="99"/>
    <w:semiHidden/>
    <w:unhideWhenUsed/>
    <w:rsid w:val="00225E66"/>
    <w:rPr>
      <w:b/>
      <w:bCs/>
    </w:rPr>
  </w:style>
  <w:style w:type="character" w:customStyle="1" w:styleId="CommentSubjectChar">
    <w:name w:val="Comment Subject Char"/>
    <w:basedOn w:val="CommentTextChar"/>
    <w:link w:val="CommentSubject"/>
    <w:uiPriority w:val="99"/>
    <w:semiHidden/>
    <w:rsid w:val="00225E66"/>
    <w:rPr>
      <w:b/>
      <w:bCs/>
    </w:rPr>
  </w:style>
  <w:style w:type="paragraph" w:styleId="Revision">
    <w:name w:val="Revision"/>
    <w:hidden/>
    <w:uiPriority w:val="99"/>
    <w:semiHidden/>
    <w:rsid w:val="00B649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2E615728AA9E4EBFB13031AFF6FC8C" ma:contentTypeVersion="12" ma:contentTypeDescription="Create a new document." ma:contentTypeScope="" ma:versionID="cc0cb4ca894f6eca7e92196c861eab67">
  <xsd:schema xmlns:xsd="http://www.w3.org/2001/XMLSchema" xmlns:xs="http://www.w3.org/2001/XMLSchema" xmlns:p="http://schemas.microsoft.com/office/2006/metadata/properties" xmlns:ns2="0f4d2224-9dcd-4490-a5a9-524568095cda" xmlns:ns3="71f48ac5-3b27-4976-afd9-6a3b1129abf9" targetNamespace="http://schemas.microsoft.com/office/2006/metadata/properties" ma:root="true" ma:fieldsID="21840ebe36c407c428435c7732566f49" ns2:_="" ns3:_="">
    <xsd:import namespace="0f4d2224-9dcd-4490-a5a9-524568095cda"/>
    <xsd:import namespace="71f48ac5-3b27-4976-afd9-6a3b1129a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48ac5-3b27-4976-afd9-6a3b1129a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12F0A-4DC0-4DDB-8A61-A27A656B7E7D}">
  <ds:schemaRefs>
    <ds:schemaRef ds:uri="http://schemas.openxmlformats.org/officeDocument/2006/bibliography"/>
  </ds:schemaRefs>
</ds:datastoreItem>
</file>

<file path=customXml/itemProps2.xml><?xml version="1.0" encoding="utf-8"?>
<ds:datastoreItem xmlns:ds="http://schemas.openxmlformats.org/officeDocument/2006/customXml" ds:itemID="{C2D2C3AF-2038-4A0A-973B-55D13242A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2224-9dcd-4490-a5a9-524568095cda"/>
    <ds:schemaRef ds:uri="71f48ac5-3b27-4976-afd9-6a3b1129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D3B8C-6C5F-47E3-B684-1169EAA80BB6}">
  <ds:schemaRefs>
    <ds:schemaRef ds:uri="http://schemas.microsoft.com/sharepoint/v3/contenttype/forms"/>
  </ds:schemaRefs>
</ds:datastoreItem>
</file>

<file path=customXml/itemProps4.xml><?xml version="1.0" encoding="utf-8"?>
<ds:datastoreItem xmlns:ds="http://schemas.openxmlformats.org/officeDocument/2006/customXml" ds:itemID="{296E085C-48B8-43C9-8F01-B53133414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1658</Words>
  <Characters>9874</Characters>
  <Application>Microsoft Office Word</Application>
  <DocSecurity>0</DocSecurity>
  <Lines>82</Lines>
  <Paragraphs>23</Paragraphs>
  <ScaleCrop>false</ScaleCrop>
  <Company>Montgomery County Government</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Name:  _______________________________________</dc:title>
  <dc:subject/>
  <dc:creator>Terry Logan</dc:creator>
  <cp:keywords/>
  <dc:description/>
  <cp:lastModifiedBy>Cross, Somer</cp:lastModifiedBy>
  <cp:revision>18</cp:revision>
  <cp:lastPrinted>2016-11-21T20:12:00Z</cp:lastPrinted>
  <dcterms:created xsi:type="dcterms:W3CDTF">2022-12-29T15:32:00Z</dcterms:created>
  <dcterms:modified xsi:type="dcterms:W3CDTF">2023-01-31T17:18:00Z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0x010100DE2E615728AA9E4EBFB13031AFF6FC8C</vt:lpwstr>
  </property>
</Properties>
</file>