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2AB4339C" w:rsidR="0D4EA3A1" w:rsidRDefault="003D2BF7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7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10593E6E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3D2BF7" w:rsidRPr="003D2BF7">
        <w:rPr>
          <w:rFonts w:asciiTheme="minorHAnsi" w:hAnsiTheme="minorHAnsi" w:cstheme="minorHAnsi"/>
        </w:rPr>
        <w:t>January 10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1AD83DF0" w14:textId="77777777" w:rsidR="003D2BF7" w:rsidRPr="003D2BF7" w:rsidRDefault="003D2BF7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DNS Contractors LLC</w:t>
      </w:r>
    </w:p>
    <w:p w14:paraId="442761B6" w14:textId="77777777" w:rsidR="003D2BF7" w:rsidRPr="003D2BF7" w:rsidRDefault="003D2BF7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DRB Group Mid-Atlantic, LLC</w:t>
      </w:r>
    </w:p>
    <w:p w14:paraId="623AE942" w14:textId="77777777" w:rsidR="003D2BF7" w:rsidRPr="003D2BF7" w:rsidRDefault="003D2BF7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Miller&amp; McIntyre Custom Builders Inc.</w:t>
      </w:r>
    </w:p>
    <w:p w14:paraId="2BA6CE09" w14:textId="77777777" w:rsidR="003D2BF7" w:rsidRPr="003D2BF7" w:rsidRDefault="003D2BF7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Special Lending Group LLC</w:t>
      </w:r>
    </w:p>
    <w:p w14:paraId="0600FF56" w14:textId="77777777" w:rsidR="003D2BF7" w:rsidRPr="003D2BF7" w:rsidRDefault="003D2BF7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The Building Group, Inc.</w:t>
      </w:r>
    </w:p>
    <w:p w14:paraId="393AEDAF" w14:textId="77777777" w:rsidR="003D2BF7" w:rsidRPr="003D2BF7" w:rsidRDefault="003D2BF7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proofErr w:type="spellStart"/>
      <w:r w:rsidRPr="003D2BF7">
        <w:rPr>
          <w:rFonts w:asciiTheme="minorHAnsi" w:hAnsiTheme="minorHAnsi" w:cstheme="minorHAnsi"/>
        </w:rPr>
        <w:t>Timberwright</w:t>
      </w:r>
      <w:proofErr w:type="spellEnd"/>
      <w:r w:rsidRPr="003D2BF7">
        <w:rPr>
          <w:rFonts w:asciiTheme="minorHAnsi" w:hAnsiTheme="minorHAnsi" w:cstheme="minorHAnsi"/>
        </w:rPr>
        <w:t xml:space="preserve"> Creations LLC</w:t>
      </w:r>
    </w:p>
    <w:p w14:paraId="24BD382E" w14:textId="77777777" w:rsidR="003D2BF7" w:rsidRP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0A20FBE1" w14:textId="1B8E851F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</w:t>
      </w:r>
      <w:r w:rsidRPr="003D2BF7">
        <w:rPr>
          <w:rFonts w:asciiTheme="minorHAnsi" w:hAnsiTheme="minorHAnsi" w:cstheme="minorHAnsi"/>
          <w:u w:val="single"/>
        </w:rPr>
        <w:t>s:</w:t>
      </w:r>
    </w:p>
    <w:p w14:paraId="4595AB76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</w:p>
    <w:p w14:paraId="2E6B9EF0" w14:textId="00901956" w:rsidR="003D2BF7" w:rsidRPr="003D2BF7" w:rsidRDefault="003D2BF7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Nehemiah Construction LLC </w:t>
      </w:r>
    </w:p>
    <w:p w14:paraId="71BD1981" w14:textId="77777777" w:rsidR="003D2BF7" w:rsidRP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</w:t>
      </w:r>
      <w:r w:rsidRPr="003D2BF7">
        <w:rPr>
          <w:rFonts w:asciiTheme="minorHAnsi" w:hAnsiTheme="minorHAnsi" w:cstheme="minorHAnsi"/>
          <w:u w:val="single"/>
        </w:rPr>
        <w:t>:</w:t>
      </w:r>
    </w:p>
    <w:p w14:paraId="33FDDEC1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</w:rPr>
      </w:pPr>
    </w:p>
    <w:p w14:paraId="0318210D" w14:textId="77777777" w:rsidR="0025384C" w:rsidRPr="003D2BF7" w:rsidRDefault="0025384C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Bradley Construction Company, Inc. </w:t>
      </w:r>
    </w:p>
    <w:p w14:paraId="4DDEF373" w14:textId="6798D676" w:rsidR="003D2BF7" w:rsidRPr="003D2BF7" w:rsidRDefault="003D2BF7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CalAtlantic Group, LLC</w:t>
      </w:r>
    </w:p>
    <w:p w14:paraId="12BAF544" w14:textId="77777777" w:rsidR="00147D55" w:rsidRPr="003D2BF7" w:rsidRDefault="00147D55" w:rsidP="00147D55">
      <w:pPr>
        <w:pStyle w:val="ListParagraph"/>
        <w:ind w:left="1440" w:right="720"/>
        <w:rPr>
          <w:rFonts w:asciiTheme="minorHAnsi" w:hAnsiTheme="minorHAnsi" w:cstheme="minorHAnsi"/>
        </w:rPr>
      </w:pPr>
    </w:p>
    <w:p w14:paraId="3DEEC669" w14:textId="77777777" w:rsidR="009426F8" w:rsidRPr="003D2BF7" w:rsidRDefault="009426F8" w:rsidP="00DD7E75">
      <w:pPr>
        <w:pStyle w:val="ListParagraph"/>
        <w:ind w:left="1440"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4145AC65" w:rsidR="009E4836" w:rsidRPr="003D2BF7" w:rsidRDefault="003D2BF7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73B57E" w14:textId="0E79C842" w:rsidR="00DD7E75" w:rsidRDefault="00DD7E75" w:rsidP="00DA4F79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7E75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27AC" w14:textId="77777777" w:rsidR="00F60D79" w:rsidRDefault="00F60D79">
      <w:r>
        <w:separator/>
      </w:r>
    </w:p>
  </w:endnote>
  <w:endnote w:type="continuationSeparator" w:id="0">
    <w:p w14:paraId="0AC1B427" w14:textId="77777777" w:rsidR="00F60D79" w:rsidRDefault="00F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A60A" w14:textId="77777777" w:rsidR="00F60D79" w:rsidRDefault="00F60D79">
      <w:r>
        <w:separator/>
      </w:r>
    </w:p>
  </w:footnote>
  <w:footnote w:type="continuationSeparator" w:id="0">
    <w:p w14:paraId="0EB80846" w14:textId="77777777" w:rsidR="00F60D79" w:rsidRDefault="00F6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 xml:space="preserve">Marc </w:t>
    </w:r>
    <w:proofErr w:type="spellStart"/>
    <w:r w:rsidR="002B63E2">
      <w:rPr>
        <w:sz w:val="20"/>
        <w:szCs w:val="20"/>
      </w:rPr>
      <w:t>Elrich</w:t>
    </w:r>
    <w:proofErr w:type="spellEnd"/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4FBE"/>
    <w:rsid w:val="001340C4"/>
    <w:rsid w:val="00147D55"/>
    <w:rsid w:val="00153652"/>
    <w:rsid w:val="00153660"/>
    <w:rsid w:val="00166111"/>
    <w:rsid w:val="00166C81"/>
    <w:rsid w:val="001706E0"/>
    <w:rsid w:val="00172C4F"/>
    <w:rsid w:val="001731D5"/>
    <w:rsid w:val="00183B70"/>
    <w:rsid w:val="00186357"/>
    <w:rsid w:val="001A367A"/>
    <w:rsid w:val="001A623F"/>
    <w:rsid w:val="001B59C6"/>
    <w:rsid w:val="001B6700"/>
    <w:rsid w:val="001C168A"/>
    <w:rsid w:val="001C29DD"/>
    <w:rsid w:val="001F5359"/>
    <w:rsid w:val="002154F1"/>
    <w:rsid w:val="002456D9"/>
    <w:rsid w:val="0025384C"/>
    <w:rsid w:val="002A1B9E"/>
    <w:rsid w:val="002B0F9F"/>
    <w:rsid w:val="002B3FE6"/>
    <w:rsid w:val="002B63E2"/>
    <w:rsid w:val="002D093D"/>
    <w:rsid w:val="00331296"/>
    <w:rsid w:val="00334FC2"/>
    <w:rsid w:val="003424C7"/>
    <w:rsid w:val="003511BA"/>
    <w:rsid w:val="003536D3"/>
    <w:rsid w:val="0035526B"/>
    <w:rsid w:val="00371EF1"/>
    <w:rsid w:val="00375285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70AB"/>
    <w:rsid w:val="005079BD"/>
    <w:rsid w:val="00512C9E"/>
    <w:rsid w:val="005247AB"/>
    <w:rsid w:val="00525780"/>
    <w:rsid w:val="00540D04"/>
    <w:rsid w:val="0054748D"/>
    <w:rsid w:val="00551DCB"/>
    <w:rsid w:val="005712DC"/>
    <w:rsid w:val="00582152"/>
    <w:rsid w:val="00587E46"/>
    <w:rsid w:val="005901A0"/>
    <w:rsid w:val="00590E00"/>
    <w:rsid w:val="00592548"/>
    <w:rsid w:val="005A0F16"/>
    <w:rsid w:val="005C1D54"/>
    <w:rsid w:val="005E2547"/>
    <w:rsid w:val="006444E4"/>
    <w:rsid w:val="00652E67"/>
    <w:rsid w:val="00657B71"/>
    <w:rsid w:val="00661E1B"/>
    <w:rsid w:val="006724E3"/>
    <w:rsid w:val="006733C6"/>
    <w:rsid w:val="006B758D"/>
    <w:rsid w:val="006C495A"/>
    <w:rsid w:val="006C556A"/>
    <w:rsid w:val="006D488F"/>
    <w:rsid w:val="006E523E"/>
    <w:rsid w:val="006F7535"/>
    <w:rsid w:val="00701014"/>
    <w:rsid w:val="00703092"/>
    <w:rsid w:val="00706727"/>
    <w:rsid w:val="007130BD"/>
    <w:rsid w:val="00713352"/>
    <w:rsid w:val="00721216"/>
    <w:rsid w:val="0074100F"/>
    <w:rsid w:val="007467CB"/>
    <w:rsid w:val="0075217D"/>
    <w:rsid w:val="007727CE"/>
    <w:rsid w:val="007845D2"/>
    <w:rsid w:val="00787320"/>
    <w:rsid w:val="007A660D"/>
    <w:rsid w:val="007A7872"/>
    <w:rsid w:val="007E24B4"/>
    <w:rsid w:val="007E6E7A"/>
    <w:rsid w:val="008063BF"/>
    <w:rsid w:val="0081304E"/>
    <w:rsid w:val="00834973"/>
    <w:rsid w:val="0085338B"/>
    <w:rsid w:val="00870CAD"/>
    <w:rsid w:val="008756AD"/>
    <w:rsid w:val="00880DDD"/>
    <w:rsid w:val="008A71ED"/>
    <w:rsid w:val="008B595C"/>
    <w:rsid w:val="008C7A27"/>
    <w:rsid w:val="008D1F6F"/>
    <w:rsid w:val="008D26B3"/>
    <w:rsid w:val="008E2DF3"/>
    <w:rsid w:val="008E6DCA"/>
    <w:rsid w:val="008F092D"/>
    <w:rsid w:val="008F79C1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F1B3F"/>
    <w:rsid w:val="009F4E30"/>
    <w:rsid w:val="00A33F1C"/>
    <w:rsid w:val="00A41856"/>
    <w:rsid w:val="00A54533"/>
    <w:rsid w:val="00A77E54"/>
    <w:rsid w:val="00A8192A"/>
    <w:rsid w:val="00AA4DF4"/>
    <w:rsid w:val="00AF3311"/>
    <w:rsid w:val="00B01CC0"/>
    <w:rsid w:val="00B13037"/>
    <w:rsid w:val="00B1753F"/>
    <w:rsid w:val="00B25371"/>
    <w:rsid w:val="00B33123"/>
    <w:rsid w:val="00B44F39"/>
    <w:rsid w:val="00B803A2"/>
    <w:rsid w:val="00B837C7"/>
    <w:rsid w:val="00BA0413"/>
    <w:rsid w:val="00BA088E"/>
    <w:rsid w:val="00BB5676"/>
    <w:rsid w:val="00BF0337"/>
    <w:rsid w:val="00C1273C"/>
    <w:rsid w:val="00C14A03"/>
    <w:rsid w:val="00C15FFC"/>
    <w:rsid w:val="00C32FC0"/>
    <w:rsid w:val="00C54FA7"/>
    <w:rsid w:val="00C77D75"/>
    <w:rsid w:val="00C8440B"/>
    <w:rsid w:val="00CD3B40"/>
    <w:rsid w:val="00CE4A30"/>
    <w:rsid w:val="00CE7FFA"/>
    <w:rsid w:val="00CF1658"/>
    <w:rsid w:val="00D004AD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8301A"/>
    <w:rsid w:val="00D9427B"/>
    <w:rsid w:val="00DA2A43"/>
    <w:rsid w:val="00DA4C58"/>
    <w:rsid w:val="00DA4F79"/>
    <w:rsid w:val="00DC32A3"/>
    <w:rsid w:val="00DD7BCB"/>
    <w:rsid w:val="00DD7E75"/>
    <w:rsid w:val="00DE6DED"/>
    <w:rsid w:val="00E03B4A"/>
    <w:rsid w:val="00E15BF2"/>
    <w:rsid w:val="00E17EA5"/>
    <w:rsid w:val="00E21F82"/>
    <w:rsid w:val="00E3077C"/>
    <w:rsid w:val="00E3699F"/>
    <w:rsid w:val="00E36EA5"/>
    <w:rsid w:val="00E46EB5"/>
    <w:rsid w:val="00E54D51"/>
    <w:rsid w:val="00E646F7"/>
    <w:rsid w:val="00E75E8B"/>
    <w:rsid w:val="00EC29E0"/>
    <w:rsid w:val="00ED1C9C"/>
    <w:rsid w:val="00EE0950"/>
    <w:rsid w:val="00EE0EA3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</Words>
  <Characters>478</Characters>
  <Application>Microsoft Office Word</Application>
  <DocSecurity>0</DocSecurity>
  <Lines>3</Lines>
  <Paragraphs>1</Paragraphs>
  <ScaleCrop>false</ScaleCrop>
  <Company>Montgomery County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6</cp:revision>
  <cp:lastPrinted>2021-09-01T17:40:00Z</cp:lastPrinted>
  <dcterms:created xsi:type="dcterms:W3CDTF">2023-02-02T13:49:00Z</dcterms:created>
  <dcterms:modified xsi:type="dcterms:W3CDTF">2023-02-02T15:49:00Z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