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6001742</wp:posOffset>
            </wp:positionH>
            <wp:positionV relativeFrom="page">
              <wp:posOffset>462492</wp:posOffset>
            </wp:positionV>
            <wp:extent cx="1116585" cy="1166813"/>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16585" cy="1166813"/>
                    </a:xfrm>
                    <a:prstGeom prst="rect"/>
                    <a:ln/>
                  </pic:spPr>
                </pic:pic>
              </a:graphicData>
            </a:graphic>
          </wp:anchor>
        </w:drawing>
      </w:r>
      <w:r w:rsidDel="00000000" w:rsidR="00000000" w:rsidRPr="00000000">
        <w:rPr>
          <w:rFonts w:ascii="Times New Roman" w:cs="Times New Roman" w:eastAsia="Times New Roman" w:hAnsi="Times New Roman"/>
          <w:b w:val="1"/>
          <w:rtl w:val="0"/>
        </w:rPr>
        <w:t xml:space="preserve">Montgomery County Commission for Women</w:t>
      </w:r>
    </w:p>
    <w:p w:rsidR="00000000" w:rsidDel="00000000" w:rsidP="00000000" w:rsidRDefault="00000000" w:rsidRPr="00000000" w14:paraId="00000002">
      <w:pPr>
        <w:jc w:val="center"/>
        <w:rPr>
          <w:rFonts w:ascii="Times New Roman" w:cs="Times New Roman" w:eastAsia="Times New Roman" w:hAnsi="Times New Roman"/>
        </w:rPr>
      </w:pPr>
      <w:bookmarkStart w:colFirst="0" w:colLast="0" w:name="_r0z742wt30nm" w:id="1"/>
      <w:bookmarkEnd w:id="1"/>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Monthly Meeting May 12, 2022</w:t>
      </w:r>
      <w:r w:rsidDel="00000000" w:rsidR="00000000" w:rsidRPr="00000000">
        <w:rPr>
          <w:rtl w:val="0"/>
        </w:rPr>
      </w:r>
    </w:p>
    <w:p w:rsidR="00000000" w:rsidDel="00000000" w:rsidP="00000000" w:rsidRDefault="00000000" w:rsidRPr="00000000" w14:paraId="00000003">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w:t>
      </w:r>
    </w:p>
    <w:tbl>
      <w:tblPr>
        <w:tblStyle w:val="Table1"/>
        <w:tblW w:w="9615.0" w:type="dxa"/>
        <w:jc w:val="left"/>
        <w:tblInd w:w="0.0" w:type="dxa"/>
        <w:tblLayout w:type="fixed"/>
        <w:tblLook w:val="0400"/>
      </w:tblPr>
      <w:tblGrid>
        <w:gridCol w:w="3585"/>
        <w:gridCol w:w="2910"/>
        <w:gridCol w:w="3120"/>
        <w:tblGridChange w:id="0">
          <w:tblGrid>
            <w:gridCol w:w="3585"/>
            <w:gridCol w:w="2910"/>
            <w:gridCol w:w="3120"/>
          </w:tblGrid>
        </w:tblGridChange>
      </w:tblGrid>
      <w:tr>
        <w:trPr>
          <w:cantSplit w:val="0"/>
          <w:trHeight w:val="210" w:hRule="atLeast"/>
          <w:tblHeader w:val="0"/>
        </w:trPr>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Attending</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Not Attending</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Guests</w:t>
            </w:r>
            <w:r w:rsidDel="00000000" w:rsidR="00000000" w:rsidRPr="00000000">
              <w:rPr>
                <w:rFonts w:ascii="Times New Roman" w:cs="Times New Roman" w:eastAsia="Times New Roman" w:hAnsi="Times New Roman"/>
                <w:color w:val="000000"/>
                <w:rtl w:val="0"/>
              </w:rPr>
              <w:tab/>
            </w:r>
            <w:r w:rsidDel="00000000" w:rsidR="00000000" w:rsidRPr="00000000">
              <w:rPr>
                <w:rtl w:val="0"/>
              </w:rPr>
            </w:r>
          </w:p>
        </w:tc>
      </w:tr>
      <w:tr>
        <w:trPr>
          <w:cantSplit w:val="0"/>
          <w:tblHeader w:val="0"/>
        </w:trPr>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Donna Rojas – Chair</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Patricia Maclay – 1st Vice Chair</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Tonia Bui – 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Vice Chair</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Isabel Argoti – Secretary</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Betty Romero</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Ijeoma Enendu</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Kimberly Mouzon</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Tondalayo Royster</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Janet Lavalle</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Nicole Drew</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Arlinda Clark</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 Shenoy</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Staff</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Jodi Finkelstein</w:t>
            </w: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Angela Whitehead Quigley</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Rubin</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 Molino</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Oyin Thompson</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tcMar>
              <w:top w:w="100.0" w:type="dxa"/>
              <w:left w:w="100.0" w:type="dxa"/>
              <w:bottom w:w="100.0" w:type="dxa"/>
              <w:right w:w="100.0" w:type="dxa"/>
            </w:tcMa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MEETING MINUTES</w:t>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 12, 2022</w:t>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I.       WELCOME AND INTRODUCTIONS</w:t>
      </w:r>
      <w:r w:rsidDel="00000000" w:rsidR="00000000" w:rsidRPr="00000000">
        <w:rPr>
          <w:rFonts w:ascii="Times New Roman" w:cs="Times New Roman" w:eastAsia="Times New Roman" w:hAnsi="Times New Roman"/>
          <w:color w:val="000000"/>
          <w:rtl w:val="0"/>
        </w:rPr>
        <w:t xml:space="preserve"> </w:t>
        <w:tab/>
        <w:tab/>
        <w:t xml:space="preserve">                     </w:t>
        <w:tab/>
        <w:tab/>
      </w:r>
      <w:r w:rsidDel="00000000" w:rsidR="00000000" w:rsidRPr="00000000">
        <w:rPr>
          <w:rFonts w:ascii="Times New Roman" w:cs="Times New Roman" w:eastAsia="Times New Roman" w:hAnsi="Times New Roman"/>
          <w:b w:val="1"/>
          <w:rtl w:val="0"/>
        </w:rPr>
        <w:t xml:space="preserve">Chair Rojas</w:t>
      </w:r>
      <w:r w:rsidDel="00000000" w:rsidR="00000000" w:rsidRPr="00000000">
        <w:rPr>
          <w:rtl w:val="0"/>
        </w:rPr>
      </w:r>
    </w:p>
    <w:p w:rsidR="00000000" w:rsidDel="00000000" w:rsidP="00000000" w:rsidRDefault="00000000" w:rsidRPr="00000000" w14:paraId="00000023">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 started at 7:03 p.m.</w:t>
      </w:r>
    </w:p>
    <w:p w:rsidR="00000000" w:rsidDel="00000000" w:rsidP="00000000" w:rsidRDefault="00000000" w:rsidRPr="00000000" w14:paraId="00000024">
      <w:pPr>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Introductions to welcome new Commissioner Kimberly Mouzon!</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II.</w:t>
        <w:tab/>
        <w:t xml:space="preserve">APPROVAL OF MINUTES AND AGENDA</w:t>
        <w:tab/>
        <w:tab/>
        <w:t xml:space="preserve">        </w:t>
        <w:tab/>
        <w:tab/>
        <w:t xml:space="preserve"> </w:t>
      </w:r>
      <w:r w:rsidDel="00000000" w:rsidR="00000000" w:rsidRPr="00000000">
        <w:rPr>
          <w:rFonts w:ascii="Times New Roman" w:cs="Times New Roman" w:eastAsia="Times New Roman" w:hAnsi="Times New Roman"/>
          <w:b w:val="1"/>
          <w:rtl w:val="0"/>
        </w:rPr>
        <w:t xml:space="preserve">Chair Rojas</w:t>
      </w:r>
      <w:r w:rsidDel="00000000" w:rsidR="00000000" w:rsidRPr="00000000">
        <w:rPr>
          <w:rtl w:val="0"/>
        </w:rPr>
      </w:r>
    </w:p>
    <w:p w:rsidR="00000000" w:rsidDel="00000000" w:rsidP="00000000" w:rsidRDefault="00000000" w:rsidRPr="00000000" w14:paraId="00000027">
      <w:pPr>
        <w:numPr>
          <w:ilvl w:val="0"/>
          <w:numId w:val="1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May Agenda </w:t>
      </w:r>
    </w:p>
    <w:p w:rsidR="00000000" w:rsidDel="00000000" w:rsidP="00000000" w:rsidRDefault="00000000" w:rsidRPr="00000000" w14:paraId="00000028">
      <w:pPr>
        <w:numPr>
          <w:ilvl w:val="1"/>
          <w:numId w:val="1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Argoti’s name should be added under the 50th Anniversary item.</w:t>
      </w:r>
    </w:p>
    <w:p w:rsidR="00000000" w:rsidDel="00000000" w:rsidP="00000000" w:rsidRDefault="00000000" w:rsidRPr="00000000" w14:paraId="00000029">
      <w:pPr>
        <w:numPr>
          <w:ilvl w:val="1"/>
          <w:numId w:val="1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Lavelle moves to accept the agenda with the amendment to include Commissioner Argoti’s name under the 50th Anniversary agenda item. Commissioner Bui seconds. All in favor. Agenda passes.</w:t>
      </w:r>
    </w:p>
    <w:p w:rsidR="00000000" w:rsidDel="00000000" w:rsidP="00000000" w:rsidRDefault="00000000" w:rsidRPr="00000000" w14:paraId="0000002A">
      <w:pPr>
        <w:numPr>
          <w:ilvl w:val="0"/>
          <w:numId w:val="1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April Minutes </w:t>
      </w:r>
    </w:p>
    <w:p w:rsidR="00000000" w:rsidDel="00000000" w:rsidP="00000000" w:rsidRDefault="00000000" w:rsidRPr="00000000" w14:paraId="0000002B">
      <w:pPr>
        <w:numPr>
          <w:ilvl w:val="1"/>
          <w:numId w:val="1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Maclay moves to approve the minutes as it. Commissioner Royster seconds. All in favor. Passes.</w:t>
      </w:r>
      <w:r w:rsidDel="00000000" w:rsidR="00000000" w:rsidRPr="00000000">
        <w:rPr>
          <w:rtl w:val="0"/>
        </w:rPr>
      </w:r>
    </w:p>
    <w:p w:rsidR="00000000" w:rsidDel="00000000" w:rsidP="00000000" w:rsidRDefault="00000000" w:rsidRPr="00000000" w14:paraId="0000002C">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III.       EXECUTIVE COMMITTEE REPORT</w:t>
        <w:tab/>
        <w:tab/>
        <w:t xml:space="preserve">                                 Chair </w:t>
      </w:r>
      <w:r w:rsidDel="00000000" w:rsidR="00000000" w:rsidRPr="00000000">
        <w:rPr>
          <w:rFonts w:ascii="Times New Roman" w:cs="Times New Roman" w:eastAsia="Times New Roman" w:hAnsi="Times New Roman"/>
          <w:b w:val="1"/>
          <w:rtl w:val="0"/>
        </w:rPr>
        <w:t xml:space="preserve">Rojas</w:t>
      </w:r>
      <w:r w:rsidDel="00000000" w:rsidR="00000000" w:rsidRPr="00000000">
        <w:rPr>
          <w:rtl w:val="0"/>
        </w:rPr>
      </w:r>
    </w:p>
    <w:p w:rsidR="00000000" w:rsidDel="00000000" w:rsidP="00000000" w:rsidRDefault="00000000" w:rsidRPr="00000000" w14:paraId="0000002E">
      <w:pPr>
        <w:numPr>
          <w:ilvl w:val="0"/>
          <w:numId w:val="12"/>
        </w:numPr>
        <w:spacing w:after="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Avery House Speaking Event - Chair Rojas was asked to speak at their Mother’s Day event last Thursday and it went very well! This is a sober house for mothers with their children and she has been involved before.</w:t>
        <w:br w:type="textWrapping"/>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IV.</w:t>
        <w:tab/>
        <w:t xml:space="preserve">EXECUTIVE DIRECTOR REPORT</w:t>
      </w:r>
      <w:r w:rsidDel="00000000" w:rsidR="00000000" w:rsidRPr="00000000">
        <w:rPr>
          <w:rFonts w:ascii="Times New Roman" w:cs="Times New Roman" w:eastAsia="Times New Roman" w:hAnsi="Times New Roman"/>
          <w:b w:val="1"/>
          <w:rtl w:val="0"/>
        </w:rPr>
        <w:tab/>
        <w:tab/>
        <w:t xml:space="preserve">       </w:t>
      </w:r>
      <w:r w:rsidDel="00000000" w:rsidR="00000000" w:rsidRPr="00000000">
        <w:rPr>
          <w:rFonts w:ascii="Times New Roman" w:cs="Times New Roman" w:eastAsia="Times New Roman" w:hAnsi="Times New Roman"/>
          <w:b w:val="1"/>
          <w:color w:val="000000"/>
          <w:rtl w:val="0"/>
        </w:rPr>
        <w:t xml:space="preserve">Executive Director Finkelstein</w:t>
      </w:r>
      <w:r w:rsidDel="00000000" w:rsidR="00000000" w:rsidRPr="00000000">
        <w:rPr>
          <w:rtl w:val="0"/>
        </w:rPr>
      </w:r>
    </w:p>
    <w:p w:rsidR="00000000" w:rsidDel="00000000" w:rsidP="00000000" w:rsidRDefault="00000000" w:rsidRPr="00000000" w14:paraId="00000030">
      <w:pPr>
        <w:numPr>
          <w:ilvl w:val="0"/>
          <w:numId w:val="1"/>
        </w:numPr>
        <w:ind w:left="1170" w:hanging="360"/>
        <w:rPr>
          <w:rFonts w:ascii="Arial" w:cs="Arial" w:eastAsia="Arial" w:hAnsi="Arial"/>
          <w:color w:val="000000"/>
        </w:rPr>
      </w:pPr>
      <w:r w:rsidDel="00000000" w:rsidR="00000000" w:rsidRPr="00000000">
        <w:rPr>
          <w:rFonts w:ascii="Times New Roman" w:cs="Times New Roman" w:eastAsia="Times New Roman" w:hAnsi="Times New Roman"/>
          <w:rtl w:val="0"/>
        </w:rPr>
        <w:t xml:space="preserve">CFW Team update </w:t>
      </w:r>
    </w:p>
    <w:p w:rsidR="00000000" w:rsidDel="00000000" w:rsidP="00000000" w:rsidRDefault="00000000" w:rsidRPr="00000000" w14:paraId="00000031">
      <w:pPr>
        <w:numPr>
          <w:ilvl w:val="1"/>
          <w:numId w:val="1"/>
        </w:numPr>
        <w:ind w:left="153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Currently have no interns. Please send suggested individuals to Executive Director Finkelstein. She will also be out 24-26. </w:t>
      </w:r>
    </w:p>
    <w:p w:rsidR="00000000" w:rsidDel="00000000" w:rsidP="00000000" w:rsidRDefault="00000000" w:rsidRPr="00000000" w14:paraId="00000032">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        COMMITTEE REPORTS </w:t>
      </w:r>
      <w:r w:rsidDel="00000000" w:rsidR="00000000" w:rsidRPr="00000000">
        <w:rPr>
          <w:rFonts w:ascii="Times New Roman" w:cs="Times New Roman" w:eastAsia="Times New Roman" w:hAnsi="Times New Roman"/>
          <w:rtl w:val="0"/>
        </w:rPr>
        <w:br w:type="textWrapping"/>
        <w:t xml:space="preserve"> </w:t>
      </w:r>
    </w:p>
    <w:p w:rsidR="00000000" w:rsidDel="00000000" w:rsidP="00000000" w:rsidRDefault="00000000" w:rsidRPr="00000000" w14:paraId="00000034">
      <w:pPr>
        <w:ind w:left="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SPRE</w:t>
        <w:tab/>
        <w:tab/>
        <w:tab/>
        <w:tab/>
        <w:tab/>
        <w:tab/>
        <w:tab/>
        <w:t xml:space="preserve">Commissioners Romero</w:t>
      </w:r>
    </w:p>
    <w:p w:rsidR="00000000" w:rsidDel="00000000" w:rsidP="00000000" w:rsidRDefault="00000000" w:rsidRPr="00000000" w14:paraId="00000035">
      <w:pPr>
        <w:numPr>
          <w:ilvl w:val="0"/>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is moving forward with the strategy session planning. All commissioners received an email to complete a Doodle poll to conclude a date. </w:t>
      </w:r>
    </w:p>
    <w:p w:rsidR="00000000" w:rsidDel="00000000" w:rsidP="00000000" w:rsidRDefault="00000000" w:rsidRPr="00000000" w14:paraId="00000036">
      <w:pPr>
        <w:numPr>
          <w:ilvl w:val="0"/>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They are also asking for input from the commission on committee descriptions.</w:t>
      </w:r>
    </w:p>
    <w:p w:rsidR="00000000" w:rsidDel="00000000" w:rsidP="00000000" w:rsidRDefault="00000000" w:rsidRPr="00000000" w14:paraId="00000037">
      <w:pPr>
        <w:numPr>
          <w:ilvl w:val="0"/>
          <w:numId w:val="6"/>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Our facilitator </w:t>
      </w:r>
      <w:r w:rsidDel="00000000" w:rsidR="00000000" w:rsidRPr="00000000">
        <w:rPr>
          <w:rFonts w:ascii="Times New Roman" w:cs="Times New Roman" w:eastAsia="Times New Roman" w:hAnsi="Times New Roman"/>
          <w:highlight w:val="yellow"/>
          <w:rtl w:val="0"/>
        </w:rPr>
        <w:t xml:space="preserve">Brit Houve</w:t>
      </w:r>
      <w:r w:rsidDel="00000000" w:rsidR="00000000" w:rsidRPr="00000000">
        <w:rPr>
          <w:rFonts w:ascii="Times New Roman" w:cs="Times New Roman" w:eastAsia="Times New Roman" w:hAnsi="Times New Roman"/>
          <w:rtl w:val="0"/>
        </w:rPr>
        <w:t xml:space="preserve"> will hopefully be attending our commission meeting next month (June). </w:t>
        <w:br w:type="textWrapping"/>
      </w:r>
    </w:p>
    <w:p w:rsidR="00000000" w:rsidDel="00000000" w:rsidP="00000000" w:rsidRDefault="00000000" w:rsidRPr="00000000" w14:paraId="00000038">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 Public Relations</w:t>
        <w:tab/>
        <w:tab/>
        <w:tab/>
        <w:tab/>
        <w:tab/>
        <w:t xml:space="preserve">  </w:t>
        <w:tab/>
        <w:t xml:space="preserve"> Commissioners Argoti</w:t>
      </w:r>
    </w:p>
    <w:p w:rsidR="00000000" w:rsidDel="00000000" w:rsidP="00000000" w:rsidRDefault="00000000" w:rsidRPr="00000000" w14:paraId="00000039">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Argoti shared the final versions of our CFW brochure and one-pager that the committee has been working on for some time to finalize and get printed. She shared that this has been part of our rebranding as we rolled out our logo last year and have been slowly rolling out since then on new materials. The one-pager was created to have a virtual PDF format for our information and could also be easily printed. Both documents share the same information. </w:t>
      </w:r>
    </w:p>
    <w:p w:rsidR="00000000" w:rsidDel="00000000" w:rsidP="00000000" w:rsidRDefault="00000000" w:rsidRPr="00000000" w14:paraId="0000003A">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Romero questioned whether this is good timing to print since we are holding a strategy session in the Fall where things may change. Commissioner Bui agrees with this point on timing but also notes that we will need something immediate and should maybe just print less to have enough for this year.</w:t>
      </w:r>
    </w:p>
    <w:p w:rsidR="00000000" w:rsidDel="00000000" w:rsidP="00000000" w:rsidRDefault="00000000" w:rsidRPr="00000000" w14:paraId="0000003B">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Rojas also clarifies that this is generic information and not specific that should necessarily change drastically.</w:t>
      </w:r>
    </w:p>
    <w:p w:rsidR="00000000" w:rsidDel="00000000" w:rsidP="00000000" w:rsidRDefault="00000000" w:rsidRPr="00000000" w14:paraId="0000003C">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Romero asks which budget this is coming from. Executive Director Finkelstein confirms that printing of these materials comes from the county budget.</w:t>
      </w:r>
    </w:p>
    <w:p w:rsidR="00000000" w:rsidDel="00000000" w:rsidP="00000000" w:rsidRDefault="00000000" w:rsidRPr="00000000" w14:paraId="0000003D">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 WLB</w:t>
        <w:tab/>
        <w:tab/>
        <w:tab/>
        <w:tab/>
        <w:tab/>
        <w:tab/>
        <w:t xml:space="preserve">Commissioners Maclay/Argoti</w:t>
      </w:r>
    </w:p>
    <w:p w:rsidR="00000000" w:rsidDel="00000000" w:rsidP="00000000" w:rsidRDefault="00000000" w:rsidRPr="00000000" w14:paraId="0000003F">
      <w:pPr>
        <w:numPr>
          <w:ilvl w:val="0"/>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Rojas apologizes for not making the live event, but she shared her welcoming as a recorded video segment which was played at the event.</w:t>
      </w:r>
    </w:p>
    <w:p w:rsidR="00000000" w:rsidDel="00000000" w:rsidP="00000000" w:rsidRDefault="00000000" w:rsidRPr="00000000" w14:paraId="00000040">
      <w:pPr>
        <w:numPr>
          <w:ilvl w:val="0"/>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Maclay shares about the successful event with Senator Susan Lee as the speaker. Great topics of priority were brought up from attendees including youth, civic education, green action, and police reform.</w:t>
      </w:r>
    </w:p>
    <w:p w:rsidR="00000000" w:rsidDel="00000000" w:rsidP="00000000" w:rsidRDefault="00000000" w:rsidRPr="00000000" w14:paraId="00000041">
      <w:pPr>
        <w:numPr>
          <w:ilvl w:val="0"/>
          <w:numId w:val="7"/>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theme of “Be Women of Action” was suggested as a WLB theme for next year.</w:t>
        <w:br w:type="textWrapping"/>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0000"/>
          <w:rtl w:val="0"/>
        </w:rPr>
        <w:t xml:space="preserve">VI.       LIAISON REPORTS </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43">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Domestic Violence</w:t>
        <w:tab/>
        <w:tab/>
        <w:tab/>
        <w:tab/>
        <w:tab/>
        <w:tab/>
        <w:tab/>
        <w:t xml:space="preserve">Commissioner Drew</w:t>
      </w:r>
    </w:p>
    <w:p w:rsidR="00000000" w:rsidDel="00000000" w:rsidP="00000000" w:rsidRDefault="00000000" w:rsidRPr="00000000" w14:paraId="00000044">
      <w:pPr>
        <w:numPr>
          <w:ilvl w:val="0"/>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Domestic Violence Coordinating Council (DVCC) meets every other month. We have done great work in supporting their initiatives including with Choose Respect, sponsoring bus ads to share Family Justice Resource Center information, and distribution of palm cards.</w:t>
      </w:r>
    </w:p>
    <w:p w:rsidR="00000000" w:rsidDel="00000000" w:rsidP="00000000" w:rsidRDefault="00000000" w:rsidRPr="00000000" w14:paraId="00000045">
      <w:pPr>
        <w:numPr>
          <w:ilvl w:val="0"/>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Drew shared that there will be vacancy in this liaison position as her term will soon be up. Perhaps Commissioner Royster will be a good fit as she is already involved and was endorsed by DVCC. </w:t>
      </w:r>
    </w:p>
    <w:p w:rsidR="00000000" w:rsidDel="00000000" w:rsidP="00000000" w:rsidRDefault="00000000" w:rsidRPr="00000000" w14:paraId="00000046">
      <w:pPr>
        <w:numPr>
          <w:ilvl w:val="0"/>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Drew also shared the Office of Legislative Oversight’s </w:t>
      </w:r>
      <w:hyperlink r:id="rId7">
        <w:r w:rsidDel="00000000" w:rsidR="00000000" w:rsidRPr="00000000">
          <w:rPr>
            <w:rFonts w:ascii="Times New Roman" w:cs="Times New Roman" w:eastAsia="Times New Roman" w:hAnsi="Times New Roman"/>
            <w:color w:val="1155cc"/>
            <w:u w:val="single"/>
            <w:rtl w:val="0"/>
          </w:rPr>
          <w:t xml:space="preserve">Report</w:t>
        </w:r>
      </w:hyperlink>
      <w:r w:rsidDel="00000000" w:rsidR="00000000" w:rsidRPr="00000000">
        <w:rPr>
          <w:rFonts w:ascii="Times New Roman" w:cs="Times New Roman" w:eastAsia="Times New Roman" w:hAnsi="Times New Roman"/>
          <w:rtl w:val="0"/>
        </w:rPr>
        <w:t xml:space="preserve"> along with the </w:t>
      </w:r>
      <w:hyperlink r:id="rId8">
        <w:r w:rsidDel="00000000" w:rsidR="00000000" w:rsidRPr="00000000">
          <w:rPr>
            <w:rFonts w:ascii="Times New Roman" w:cs="Times New Roman" w:eastAsia="Times New Roman" w:hAnsi="Times New Roman"/>
            <w:color w:val="1155cc"/>
            <w:u w:val="single"/>
            <w:rtl w:val="0"/>
          </w:rPr>
          <w:t xml:space="preserve">legislation </w:t>
        </w:r>
      </w:hyperlink>
      <w:r w:rsidDel="00000000" w:rsidR="00000000" w:rsidRPr="00000000">
        <w:rPr>
          <w:rFonts w:ascii="Times New Roman" w:cs="Times New Roman" w:eastAsia="Times New Roman" w:hAnsi="Times New Roman"/>
          <w:rtl w:val="0"/>
        </w:rPr>
        <w:t xml:space="preserve">followed. The legislation to allow protective services to be handled virtually was passes but there is no funding behind it, so this is an ongoing challenge and could maybe be explored next session. </w:t>
      </w:r>
    </w:p>
    <w:p w:rsidR="00000000" w:rsidDel="00000000" w:rsidP="00000000" w:rsidRDefault="00000000" w:rsidRPr="00000000" w14:paraId="00000047">
      <w:pPr>
        <w:numPr>
          <w:ilvl w:val="0"/>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She suggests that the commission take a tour of the Family Justice Center to fully understand their services and resources. </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4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 Choose Respect</w:t>
        <w:tab/>
        <w:tab/>
        <w:tab/>
        <w:tab/>
        <w:tab/>
        <w:t xml:space="preserve">  </w:t>
        <w:tab/>
        <w:t xml:space="preserve">        Commissioner Royster</w:t>
      </w:r>
      <w:r w:rsidDel="00000000" w:rsidR="00000000" w:rsidRPr="00000000">
        <w:rPr>
          <w:rtl w:val="0"/>
        </w:rPr>
      </w:r>
    </w:p>
    <w:p w:rsidR="00000000" w:rsidDel="00000000" w:rsidP="00000000" w:rsidRDefault="00000000" w:rsidRPr="00000000" w14:paraId="00000049">
      <w:pPr>
        <w:numPr>
          <w:ilvl w:val="0"/>
          <w:numId w:val="8"/>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Drew shares  </w:t>
      </w:r>
    </w:p>
    <w:p w:rsidR="00000000" w:rsidDel="00000000" w:rsidP="00000000" w:rsidRDefault="00000000" w:rsidRPr="00000000" w14:paraId="0000004A">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VII.    AD HOC COMMITTEE REPORT(S)  </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50th Anniversary</w:t>
        <w:tab/>
        <w:tab/>
        <w:tab/>
        <w:t xml:space="preserve">     Commissioners Enendu/Maclay/Rubin/Argoti</w:t>
      </w:r>
    </w:p>
    <w:p w:rsidR="00000000" w:rsidDel="00000000" w:rsidP="00000000" w:rsidRDefault="00000000" w:rsidRPr="00000000" w14:paraId="0000004E">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Argoti and Maclay share about the 50th Anniversary events including the family picnic on June 5 at Wheaton Regional Park and the formal time capsule event on July 17 at Sandy Spring Museum. The flyer and link for the picnic was shared with the commission and is almost ready to share out publicly.</w:t>
      </w:r>
    </w:p>
    <w:p w:rsidR="00000000" w:rsidDel="00000000" w:rsidP="00000000" w:rsidRDefault="00000000" w:rsidRPr="00000000" w14:paraId="0000004F">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Clark wants to ensure that WLB sponsors are invited and share this information. Commissioner Argoti agrees.</w:t>
      </w:r>
    </w:p>
    <w:p w:rsidR="00000000" w:rsidDel="00000000" w:rsidP="00000000" w:rsidRDefault="00000000" w:rsidRPr="00000000" w14:paraId="00000050">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Romero asks if this information was shared as she has not received information. Commissioners Argoti and Maclay share that this was discussed last time and included in the minutes. Public registration has not been sent out.</w:t>
      </w:r>
    </w:p>
    <w:p w:rsidR="00000000" w:rsidDel="00000000" w:rsidP="00000000" w:rsidRDefault="00000000" w:rsidRPr="00000000" w14:paraId="00000051">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Romero asks what is the budget for this event and if this needed a vote, especially on deciding how we wanted to celebrate our 50th Anniversary. Commissioner Argoti shares that it is a $20,000 budget and voting was not needed as this was a county budget designated for this event.</w:t>
      </w:r>
    </w:p>
    <w:p w:rsidR="00000000" w:rsidDel="00000000" w:rsidP="00000000" w:rsidRDefault="00000000" w:rsidRPr="00000000" w14:paraId="00000052">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Director Finkelstein shares that this was a designated budget for special events which meant the 50th Anniversary celebration. The County </w:t>
      </w:r>
      <w:hyperlink r:id="rId9">
        <w:r w:rsidDel="00000000" w:rsidR="00000000" w:rsidRPr="00000000">
          <w:rPr>
            <w:rFonts w:ascii="Times New Roman" w:cs="Times New Roman" w:eastAsia="Times New Roman" w:hAnsi="Times New Roman"/>
            <w:color w:val="1155cc"/>
            <w:u w:val="single"/>
            <w:rtl w:val="0"/>
          </w:rPr>
          <w:t xml:space="preserve">Budget </w:t>
        </w:r>
      </w:hyperlink>
      <w:r w:rsidDel="00000000" w:rsidR="00000000" w:rsidRPr="00000000">
        <w:rPr>
          <w:rFonts w:ascii="Times New Roman" w:cs="Times New Roman" w:eastAsia="Times New Roman" w:hAnsi="Times New Roman"/>
          <w:rtl w:val="0"/>
        </w:rPr>
        <w:t xml:space="preserve">can be viewed online and anyone can attend the county budget meetings to make suggestions.</w:t>
      </w:r>
    </w:p>
    <w:p w:rsidR="00000000" w:rsidDel="00000000" w:rsidP="00000000" w:rsidRDefault="00000000" w:rsidRPr="00000000" w14:paraId="00000053">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Argoti reminds everyone that people should join the committee if they want to be more involved on specific details. The committee has discussed options, dates, and working towards this celebration. A call was made to join this committee where now four members are working on this.  </w:t>
      </w:r>
    </w:p>
    <w:p w:rsidR="00000000" w:rsidDel="00000000" w:rsidP="00000000" w:rsidRDefault="00000000" w:rsidRPr="00000000" w14:paraId="00000054">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Clark shares that we should still vote on any matters of where we are spending money as a commission to ensure everyone is in the know. Commissioner Drew shares that we should have transparency across any money spent and we have lacked tracking of our money. Commissioner Romero agrees and emphasizes the need for this strategic planning meeting. Another item to consider, recommended by Commissioner Argoti, would be when is the appropriate time for that with rotation of commissioners and other changing items? </w:t>
      </w:r>
    </w:p>
    <w:p w:rsidR="00000000" w:rsidDel="00000000" w:rsidP="00000000" w:rsidRDefault="00000000" w:rsidRPr="00000000" w14:paraId="00000055">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Clark emphasizes that any budget funds should be documented and that what is missing is the Commission monitoring and administering the monies it has been provided to create specific line items for suggested spending from its allocation.</w:t>
      </w:r>
    </w:p>
    <w:p w:rsidR="00000000" w:rsidDel="00000000" w:rsidP="00000000" w:rsidRDefault="00000000" w:rsidRPr="00000000" w14:paraId="00000056">
      <w:pPr>
        <w:numPr>
          <w:ilvl w:val="0"/>
          <w:numId w:val="4"/>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Rojas agrees and underscores that we need standardized operating procedures for all programs and administrative duties so that all Commissioners are on the same understanding and that is well-documented.</w:t>
      </w:r>
    </w:p>
    <w:p w:rsidR="00000000" w:rsidDel="00000000" w:rsidP="00000000" w:rsidRDefault="00000000" w:rsidRPr="00000000" w14:paraId="00000057">
      <w:pPr>
        <w:numPr>
          <w:ilvl w:val="0"/>
          <w:numId w:val="4"/>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Director Finkelstein wants everyone to feel informed and understand our budget breakdown. She reminds commissioners that the commission does not have the same fiscal role as a non profit board and everyone should also read the charter and the bylaws.</w:t>
      </w:r>
    </w:p>
    <w:p w:rsidR="00000000" w:rsidDel="00000000" w:rsidP="00000000" w:rsidRDefault="00000000" w:rsidRPr="00000000" w14:paraId="00000058">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IX.</w:t>
        <w:tab/>
        <w:t xml:space="preserve">OLD BUSINESS </w:t>
      </w:r>
      <w:r w:rsidDel="00000000" w:rsidR="00000000" w:rsidRPr="00000000">
        <w:rPr>
          <w:rtl w:val="0"/>
        </w:rPr>
      </w:r>
    </w:p>
    <w:p w:rsidR="00000000" w:rsidDel="00000000" w:rsidP="00000000" w:rsidRDefault="00000000" w:rsidRPr="00000000" w14:paraId="0000005A">
      <w:pPr>
        <w:numPr>
          <w:ilvl w:val="0"/>
          <w:numId w:val="3"/>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ab/>
        <w:tab/>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X.</w:t>
        <w:tab/>
        <w:t xml:space="preserve">NEW BUSINESS/ANNOUNCEMENT</w:t>
      </w:r>
      <w:r w:rsidDel="00000000" w:rsidR="00000000" w:rsidRPr="00000000">
        <w:rPr>
          <w:rFonts w:ascii="Times New Roman" w:cs="Times New Roman" w:eastAsia="Times New Roman" w:hAnsi="Times New Roman"/>
          <w:b w:val="1"/>
          <w:rtl w:val="0"/>
        </w:rPr>
        <w:t xml:space="preserve">S</w:t>
      </w:r>
      <w:r w:rsidDel="00000000" w:rsidR="00000000" w:rsidRPr="00000000">
        <w:rPr>
          <w:rtl w:val="0"/>
        </w:rPr>
      </w:r>
    </w:p>
    <w:p w:rsidR="00000000" w:rsidDel="00000000" w:rsidP="00000000" w:rsidRDefault="00000000" w:rsidRPr="00000000" w14:paraId="0000005D">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Rojas wants all committees to review committee descriptions to ensure that it describes what committees are doing. A revised copy should be reviewed and ready for the Strategic Planning Meeting.</w:t>
      </w:r>
    </w:p>
    <w:p w:rsidR="00000000" w:rsidDel="00000000" w:rsidP="00000000" w:rsidRDefault="00000000" w:rsidRPr="00000000" w14:paraId="0000005E">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Commissioner Clark asked about the Girl Power Contest. There were delays in the judging and the announcement should be coming out early next week.</w:t>
      </w:r>
    </w:p>
    <w:p w:rsidR="00000000" w:rsidDel="00000000" w:rsidP="00000000" w:rsidRDefault="00000000" w:rsidRPr="00000000" w14:paraId="0000005F">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Complete the SPRE Doodle Poll. </w:t>
      </w:r>
    </w:p>
    <w:p w:rsidR="00000000" w:rsidDel="00000000" w:rsidP="00000000" w:rsidRDefault="00000000" w:rsidRPr="00000000" w14:paraId="00000060">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sign up to </w:t>
      </w:r>
      <w:hyperlink r:id="rId10">
        <w:r w:rsidDel="00000000" w:rsidR="00000000" w:rsidRPr="00000000">
          <w:rPr>
            <w:rFonts w:ascii="Times New Roman" w:cs="Times New Roman" w:eastAsia="Times New Roman" w:hAnsi="Times New Roman"/>
            <w:color w:val="1155cc"/>
            <w:u w:val="single"/>
            <w:rtl w:val="0"/>
          </w:rPr>
          <w:t xml:space="preserve">proctor </w:t>
        </w:r>
      </w:hyperlink>
      <w:r w:rsidDel="00000000" w:rsidR="00000000" w:rsidRPr="00000000">
        <w:rPr>
          <w:rFonts w:ascii="Times New Roman" w:cs="Times New Roman" w:eastAsia="Times New Roman" w:hAnsi="Times New Roman"/>
          <w:rtl w:val="0"/>
        </w:rPr>
        <w:t xml:space="preserve">remaining </w:t>
      </w:r>
      <w:r w:rsidDel="00000000" w:rsidR="00000000" w:rsidRPr="00000000">
        <w:rPr>
          <w:rFonts w:ascii="Times New Roman" w:cs="Times New Roman" w:eastAsia="Times New Roman" w:hAnsi="Times New Roman"/>
          <w:rtl w:val="0"/>
        </w:rPr>
        <w:t xml:space="preserve">CFW programs. This is a shared duty among all commissioners where we serve as logistics facilitator for these virtual programs.</w:t>
      </w:r>
    </w:p>
    <w:p w:rsidR="00000000" w:rsidDel="00000000" w:rsidP="00000000" w:rsidRDefault="00000000" w:rsidRPr="00000000" w14:paraId="00000061">
      <w:pPr>
        <w:numPr>
          <w:ilvl w:val="0"/>
          <w:numId w:val="2"/>
        </w:numPr>
        <w:ind w:left="144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RSVP</w:t>
        </w:r>
      </w:hyperlink>
      <w:r w:rsidDel="00000000" w:rsidR="00000000" w:rsidRPr="00000000">
        <w:rPr>
          <w:rFonts w:ascii="Times New Roman" w:cs="Times New Roman" w:eastAsia="Times New Roman" w:hAnsi="Times New Roman"/>
          <w:rtl w:val="0"/>
        </w:rPr>
        <w:t xml:space="preserve"> for MD CFW Roundtable by tomorrow to attend on May 19 at 6 p.m.</w:t>
      </w:r>
    </w:p>
    <w:p w:rsidR="00000000" w:rsidDel="00000000" w:rsidP="00000000" w:rsidRDefault="00000000" w:rsidRPr="00000000" w14:paraId="00000062">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XI.      Adjourn</w:t>
      </w:r>
      <w:r w:rsidDel="00000000" w:rsidR="00000000" w:rsidRPr="00000000">
        <w:rPr>
          <w:rtl w:val="0"/>
        </w:rPr>
      </w:r>
    </w:p>
    <w:p w:rsidR="00000000" w:rsidDel="00000000" w:rsidP="00000000" w:rsidRDefault="00000000" w:rsidRPr="00000000" w14:paraId="0000006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adjourned at 8:28 p.m.</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40" w:top="720.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2" name=""/>
              <a:graphic>
                <a:graphicData uri="http://schemas.microsoft.com/office/word/2010/wordprocessingShape">
                  <wps:wsp>
                    <wps:cNvSpPr/>
                    <wps:cNvPr id="3" name="Shape 3"/>
                    <wps:spPr>
                      <a:xfrm>
                        <a:off x="2374200" y="2789400"/>
                        <a:ext cx="5943600" cy="19812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1" name=""/>
              <a:graphic>
                <a:graphicData uri="http://schemas.microsoft.com/office/word/2010/wordprocessingShape">
                  <wps:wsp>
                    <wps:cNvSpPr/>
                    <wps:cNvPr id="2" name="Shape 2"/>
                    <wps:spPr>
                      <a:xfrm>
                        <a:off x="2374200" y="2789400"/>
                        <a:ext cx="5943600" cy="19812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1d_GW2CsQ9aAqJXunshQRRufAyjTwSz4rI4ascNHhHdQ/edit" TargetMode="External"/><Relationship Id="rId10" Type="http://schemas.openxmlformats.org/officeDocument/2006/relationships/hyperlink" Target="https://www.signupgenius.com/go/20f054eafab2ba3fd0-fall1"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montgomerycountymd.gov/basisoperating/Common/Department.aspx?ID=16D"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www.montgomerycountymd.gov/OLO/Resources/Files/2022_reports/OLO2022-6.pdf" TargetMode="External"/><Relationship Id="rId8" Type="http://schemas.openxmlformats.org/officeDocument/2006/relationships/hyperlink" Target="https://www.montgomerycountymd.gov/fjc/dvcc/legislativ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