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5E" w:rsidRDefault="00E925D7">
      <w:pPr>
        <w:tabs>
          <w:tab w:val="left" w:pos="810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Expedited</w:t>
      </w:r>
      <w:r w:rsidR="00E16D5E">
        <w:rPr>
          <w:rFonts w:ascii="Arial" w:hAnsi="Arial"/>
          <w:sz w:val="20"/>
        </w:rPr>
        <w:t xml:space="preserve"> Bill No.  </w:t>
      </w:r>
      <w:r w:rsidR="00E16D5E">
        <w:rPr>
          <w:rFonts w:ascii="Arial" w:hAnsi="Arial"/>
          <w:sz w:val="20"/>
          <w:u w:val="single"/>
        </w:rPr>
        <w:tab/>
      </w:r>
      <w:r w:rsidR="0057436E">
        <w:rPr>
          <w:rFonts w:ascii="Arial" w:hAnsi="Arial"/>
          <w:sz w:val="20"/>
          <w:u w:val="single"/>
        </w:rPr>
        <w:t>36</w:t>
      </w:r>
      <w:r w:rsidR="00435958">
        <w:rPr>
          <w:rFonts w:ascii="Arial" w:hAnsi="Arial"/>
          <w:sz w:val="20"/>
          <w:u w:val="single"/>
        </w:rPr>
        <w:t>-17</w:t>
      </w:r>
      <w:r w:rsidR="00E16D5E"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435958">
        <w:rPr>
          <w:rFonts w:ascii="Arial" w:hAnsi="Arial"/>
          <w:sz w:val="20"/>
          <w:u w:val="single"/>
        </w:rPr>
        <w:t>Taxation – Development Impact Tax – Exemptions - Amendments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941933">
        <w:rPr>
          <w:rFonts w:ascii="Arial" w:hAnsi="Arial"/>
          <w:sz w:val="20"/>
          <w:u w:val="single"/>
        </w:rPr>
        <w:t>January 18</w:t>
      </w:r>
      <w:r w:rsidR="00435958">
        <w:rPr>
          <w:rFonts w:ascii="Arial" w:hAnsi="Arial"/>
          <w:sz w:val="20"/>
          <w:u w:val="single"/>
        </w:rPr>
        <w:t>, 201</w:t>
      </w:r>
      <w:r w:rsidR="00941933">
        <w:rPr>
          <w:rFonts w:ascii="Arial" w:hAnsi="Arial"/>
          <w:sz w:val="20"/>
          <w:u w:val="single"/>
        </w:rPr>
        <w:t>8</w:t>
      </w:r>
      <w:r>
        <w:rPr>
          <w:rFonts w:ascii="Arial" w:hAnsi="Arial"/>
          <w:sz w:val="20"/>
        </w:rPr>
        <w:t xml:space="preserve"> Draft No. </w:t>
      </w:r>
      <w:r w:rsidR="00941933">
        <w:rPr>
          <w:rFonts w:ascii="Arial" w:hAnsi="Arial"/>
          <w:sz w:val="20"/>
        </w:rPr>
        <w:t>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435958">
        <w:rPr>
          <w:rFonts w:ascii="Arial" w:hAnsi="Arial"/>
          <w:sz w:val="20"/>
          <w:u w:val="single"/>
        </w:rPr>
        <w:t>October 31, 2017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5421E5">
        <w:rPr>
          <w:rFonts w:ascii="Arial" w:hAnsi="Arial"/>
          <w:sz w:val="20"/>
          <w:u w:val="single"/>
        </w:rPr>
        <w:t>February 6, 2018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8567AA">
        <w:rPr>
          <w:rFonts w:ascii="Arial" w:hAnsi="Arial"/>
          <w:sz w:val="20"/>
          <w:u w:val="single"/>
        </w:rPr>
        <w:t>February 15, 2018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8567AA">
        <w:rPr>
          <w:rFonts w:ascii="Arial" w:hAnsi="Arial"/>
          <w:sz w:val="20"/>
          <w:u w:val="single"/>
        </w:rPr>
        <w:t>February 15, 2018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981CD9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8567AA">
        <w:rPr>
          <w:rFonts w:ascii="Arial" w:hAnsi="Arial"/>
          <w:sz w:val="20"/>
          <w:u w:val="single"/>
        </w:rPr>
        <w:t>2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8567AA">
        <w:rPr>
          <w:rFonts w:ascii="Arial" w:hAnsi="Arial"/>
          <w:sz w:val="20"/>
          <w:u w:val="single"/>
        </w:rPr>
        <w:t>2018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6718A3" w:rsidRDefault="00435958" w:rsidP="006718A3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E16D5E">
        <w:t xml:space="preserve">: </w:t>
      </w:r>
      <w:r>
        <w:t xml:space="preserve">Councilmember </w:t>
      </w:r>
      <w:proofErr w:type="spellStart"/>
      <w:r>
        <w:t>Floreen</w:t>
      </w:r>
      <w:proofErr w:type="spellEnd"/>
      <w:r w:rsidR="006718A3" w:rsidRPr="006718A3">
        <w:t xml:space="preserve"> </w:t>
      </w:r>
    </w:p>
    <w:p w:rsidR="006718A3" w:rsidRDefault="006718A3" w:rsidP="006718A3">
      <w:pPr>
        <w:pBdr>
          <w:top w:val="single" w:sz="6" w:space="6" w:color="auto"/>
          <w:bottom w:val="single" w:sz="6" w:space="6" w:color="auto"/>
        </w:pBdr>
        <w:jc w:val="center"/>
      </w:pPr>
      <w:r>
        <w:t>Co-Sponsors: Councilmembers Katz</w:t>
      </w:r>
      <w:bookmarkStart w:id="0" w:name="_GoBack"/>
      <w:bookmarkEnd w:id="0"/>
    </w:p>
    <w:p w:rsidR="00E16D5E" w:rsidRDefault="00E16D5E"/>
    <w:p w:rsidR="00E16D5E" w:rsidRDefault="00E16D5E">
      <w:r>
        <w:rPr>
          <w:rFonts w:ascii="Arial" w:hAnsi="Arial"/>
          <w:b/>
        </w:rPr>
        <w:t>AN E</w:t>
      </w:r>
      <w:r w:rsidR="00E925D7">
        <w:rPr>
          <w:rFonts w:ascii="Arial" w:hAnsi="Arial"/>
          <w:b/>
        </w:rPr>
        <w:t>XPEDITED</w:t>
      </w:r>
      <w:r>
        <w:rPr>
          <w:rFonts w:ascii="Arial" w:hAnsi="Arial"/>
          <w:b/>
        </w:rPr>
        <w:t xml:space="preserve"> ACT</w:t>
      </w:r>
      <w:r>
        <w:rPr>
          <w:b/>
        </w:rPr>
        <w:t xml:space="preserve"> </w:t>
      </w:r>
      <w:r>
        <w:t>to:</w:t>
      </w:r>
    </w:p>
    <w:p w:rsidR="00435958" w:rsidRPr="00435958" w:rsidRDefault="00435958" w:rsidP="00435958">
      <w:pPr>
        <w:ind w:left="1440" w:hanging="720"/>
      </w:pPr>
      <w:r>
        <w:t>(1)</w:t>
      </w:r>
      <w:r w:rsidR="00E16D5E">
        <w:tab/>
      </w:r>
      <w:r w:rsidRPr="00435958">
        <w:t>amend the applicability provision of certain development impact taxes; and</w:t>
      </w:r>
    </w:p>
    <w:p w:rsidR="00435958" w:rsidRPr="00435958" w:rsidRDefault="00435958" w:rsidP="00435958">
      <w:pPr>
        <w:ind w:left="720"/>
      </w:pPr>
      <w:r w:rsidRPr="00435958">
        <w:t>(2)</w:t>
      </w:r>
      <w:r w:rsidRPr="00435958">
        <w:tab/>
        <w:t>generally amend the law governing development impact taxes.</w:t>
      </w:r>
    </w:p>
    <w:p w:rsidR="00E16D5E" w:rsidRDefault="00E16D5E"/>
    <w:p w:rsidR="00E16D5E" w:rsidRDefault="00E16D5E"/>
    <w:p w:rsidR="00E16D5E" w:rsidRDefault="00E16D5E">
      <w:r>
        <w:t>By amending</w:t>
      </w:r>
    </w:p>
    <w:p w:rsidR="00435958" w:rsidRPr="00435958" w:rsidRDefault="00E16D5E" w:rsidP="00435958">
      <w:r>
        <w:tab/>
      </w:r>
      <w:r w:rsidR="00435958" w:rsidRPr="00435958">
        <w:t>2015 Laws of Montgomery County, Chapter 37</w:t>
      </w:r>
    </w:p>
    <w:p w:rsidR="00E16D5E" w:rsidRDefault="00E16D5E" w:rsidP="00435958"/>
    <w:p w:rsidR="00E16D5E" w:rsidRDefault="00E16D5E"/>
    <w:p w:rsidR="00E16D5E" w:rsidRDefault="004359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E16D5E" w:rsidRDefault="00E16D5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E16D5E" w:rsidRDefault="00E16D5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>
      <w:pPr>
        <w:sectPr w:rsidR="00E16D5E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1" w:name="BillText"/>
      <w:bookmarkEnd w:id="1"/>
      <w:r>
        <w:t xml:space="preserve"> </w:t>
      </w:r>
    </w:p>
    <w:p w:rsidR="00435958" w:rsidRDefault="00435958" w:rsidP="00435958">
      <w:pPr>
        <w:spacing w:line="360" w:lineRule="auto"/>
        <w:ind w:firstLine="720"/>
        <w:rPr>
          <w:b/>
          <w:sz w:val="28"/>
        </w:rPr>
      </w:pPr>
      <w:r w:rsidRPr="00435958">
        <w:rPr>
          <w:b/>
          <w:sz w:val="28"/>
        </w:rPr>
        <w:lastRenderedPageBreak/>
        <w:t>Sec</w:t>
      </w:r>
      <w:r w:rsidR="007E6726">
        <w:rPr>
          <w:b/>
          <w:sz w:val="28"/>
        </w:rPr>
        <w:t>.</w:t>
      </w:r>
      <w:r w:rsidRPr="00435958">
        <w:rPr>
          <w:b/>
          <w:sz w:val="28"/>
        </w:rPr>
        <w:t xml:space="preserve"> 1.  Section 2 of Chapter 37 of the 2015 Laws of Montgomery County is amended as follows:</w:t>
      </w:r>
    </w:p>
    <w:p w:rsidR="00435958" w:rsidRPr="00435958" w:rsidRDefault="00435958" w:rsidP="00435958">
      <w:pPr>
        <w:widowControl w:val="0"/>
        <w:tabs>
          <w:tab w:val="left" w:pos="-720"/>
        </w:tabs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ab/>
        <w:t>Sec</w:t>
      </w:r>
      <w:r w:rsidR="007E6726">
        <w:rPr>
          <w:b/>
          <w:sz w:val="28"/>
        </w:rPr>
        <w:t>.</w:t>
      </w:r>
      <w:r w:rsidRPr="00435958">
        <w:rPr>
          <w:b/>
          <w:sz w:val="28"/>
        </w:rPr>
        <w:t xml:space="preserve"> 2.</w:t>
      </w:r>
      <w:r w:rsidRPr="00435958">
        <w:rPr>
          <w:sz w:val="28"/>
        </w:rPr>
        <w:t xml:space="preserve">  </w:t>
      </w:r>
      <w:r w:rsidRPr="00435958">
        <w:rPr>
          <w:b/>
          <w:sz w:val="28"/>
        </w:rPr>
        <w:t>Applicability.</w:t>
      </w:r>
      <w:r w:rsidRPr="00435958">
        <w:rPr>
          <w:sz w:val="28"/>
        </w:rPr>
        <w:t xml:space="preserve">  </w:t>
      </w:r>
    </w:p>
    <w:p w:rsidR="00435958" w:rsidRPr="00435958" w:rsidRDefault="00435958" w:rsidP="00435958">
      <w:pPr>
        <w:widowControl w:val="0"/>
        <w:tabs>
          <w:tab w:val="left" w:pos="-720"/>
          <w:tab w:val="left" w:pos="1440"/>
        </w:tabs>
        <w:suppressAutoHyphens/>
        <w:spacing w:line="360" w:lineRule="auto"/>
        <w:ind w:left="1440" w:hanging="720"/>
        <w:jc w:val="both"/>
        <w:rPr>
          <w:sz w:val="28"/>
          <w:u w:val="words"/>
        </w:rPr>
      </w:pPr>
      <w:r w:rsidRPr="00435958">
        <w:rPr>
          <w:sz w:val="28"/>
          <w:u w:val="words"/>
        </w:rPr>
        <w:t xml:space="preserve"> (a)</w:t>
      </w:r>
      <w:r w:rsidRPr="00435958">
        <w:rPr>
          <w:sz w:val="28"/>
          <w:u w:val="words"/>
        </w:rPr>
        <w:tab/>
        <w:t>Except as provided in paragraph (b)</w:t>
      </w:r>
      <w:r w:rsidR="00D56740">
        <w:rPr>
          <w:sz w:val="28"/>
          <w:u w:val="words"/>
        </w:rPr>
        <w:t xml:space="preserve"> </w:t>
      </w:r>
      <w:r w:rsidR="00D56740" w:rsidRPr="00D56740">
        <w:rPr>
          <w:sz w:val="28"/>
          <w:u w:val="double"/>
        </w:rPr>
        <w:t>or (c)</w:t>
      </w:r>
      <w:r w:rsidRPr="00435958">
        <w:rPr>
          <w:sz w:val="28"/>
          <w:u w:val="words"/>
        </w:rPr>
        <w:t>,</w:t>
      </w:r>
      <w:r w:rsidRPr="00435958">
        <w:rPr>
          <w:sz w:val="28"/>
        </w:rPr>
        <w:t xml:space="preserve"> County </w:t>
      </w:r>
      <w:r w:rsidRPr="00435958">
        <w:rPr>
          <w:sz w:val="28"/>
          <w:szCs w:val="24"/>
        </w:rPr>
        <w:t>Code</w:t>
      </w:r>
      <w:r w:rsidRPr="00435958">
        <w:rPr>
          <w:sz w:val="28"/>
        </w:rPr>
        <w:t xml:space="preserve"> Section </w:t>
      </w:r>
      <w:r w:rsidR="00BE2C12" w:rsidRPr="00BE2C12">
        <w:rPr>
          <w:sz w:val="28"/>
          <w:u w:val="single"/>
        </w:rPr>
        <w:t>52-41(g)(5)</w:t>
      </w:r>
      <w:r w:rsidR="00BE2C12">
        <w:rPr>
          <w:sz w:val="28"/>
          <w:u w:val="single"/>
        </w:rPr>
        <w:t xml:space="preserve">, </w:t>
      </w:r>
      <w:r w:rsidR="00BE2C12" w:rsidRPr="00BE2C12">
        <w:rPr>
          <w:sz w:val="28"/>
          <w:u w:val="single"/>
        </w:rPr>
        <w:t>formerly</w:t>
      </w:r>
      <w:r w:rsidR="00BE2C12">
        <w:rPr>
          <w:sz w:val="28"/>
        </w:rPr>
        <w:t xml:space="preserve"> </w:t>
      </w:r>
      <w:r w:rsidRPr="00435958">
        <w:rPr>
          <w:sz w:val="28"/>
        </w:rPr>
        <w:t>52-49(g)(5)</w:t>
      </w:r>
      <w:r w:rsidR="00BE2C12">
        <w:rPr>
          <w:sz w:val="28"/>
          <w:u w:val="single"/>
        </w:rPr>
        <w:t>,</w:t>
      </w:r>
      <w:r w:rsidRPr="00435958">
        <w:rPr>
          <w:sz w:val="28"/>
        </w:rPr>
        <w:t xml:space="preserve"> and Section </w:t>
      </w:r>
      <w:r w:rsidR="00BE2C12" w:rsidRPr="00BE2C12">
        <w:rPr>
          <w:sz w:val="28"/>
          <w:u w:val="words"/>
        </w:rPr>
        <w:t>52-54(c)(5), formerly</w:t>
      </w:r>
      <w:r w:rsidR="00A62A8C">
        <w:rPr>
          <w:sz w:val="28"/>
        </w:rPr>
        <w:t xml:space="preserve"> </w:t>
      </w:r>
      <w:r w:rsidRPr="00435958">
        <w:rPr>
          <w:sz w:val="28"/>
        </w:rPr>
        <w:t xml:space="preserve">52-89(c)(5), both inserted by Section 1 of this Act, do not apply to any development which received preliminary subdivision plan approval or site plan approval (or a similar approval in a municipality) before </w:t>
      </w:r>
      <w:r w:rsidR="00D56740">
        <w:rPr>
          <w:b/>
          <w:sz w:val="28"/>
        </w:rPr>
        <w:t>[[</w:t>
      </w:r>
      <w:r w:rsidRPr="00435958">
        <w:rPr>
          <w:sz w:val="28"/>
        </w:rPr>
        <w:t>this Act took effect</w:t>
      </w:r>
      <w:r w:rsidR="00D56740">
        <w:rPr>
          <w:b/>
          <w:sz w:val="28"/>
        </w:rPr>
        <w:t xml:space="preserve">]] </w:t>
      </w:r>
      <w:r w:rsidR="00D56740" w:rsidRPr="00D56740">
        <w:rPr>
          <w:sz w:val="28"/>
          <w:u w:val="double"/>
        </w:rPr>
        <w:t>October 22, 2015</w:t>
      </w:r>
      <w:r w:rsidRPr="00435958">
        <w:rPr>
          <w:sz w:val="28"/>
        </w:rPr>
        <w:t>.</w:t>
      </w:r>
    </w:p>
    <w:p w:rsidR="00D56740" w:rsidRDefault="00435958" w:rsidP="00435958">
      <w:pPr>
        <w:widowControl w:val="0"/>
        <w:tabs>
          <w:tab w:val="left" w:pos="-720"/>
        </w:tabs>
        <w:suppressAutoHyphens/>
        <w:spacing w:line="360" w:lineRule="auto"/>
        <w:ind w:left="1440" w:hanging="720"/>
        <w:jc w:val="both"/>
        <w:rPr>
          <w:sz w:val="28"/>
          <w:u w:val="words"/>
        </w:rPr>
      </w:pPr>
      <w:r w:rsidRPr="00435958">
        <w:rPr>
          <w:sz w:val="28"/>
          <w:u w:val="words"/>
        </w:rPr>
        <w:t>(b)</w:t>
      </w:r>
      <w:r w:rsidRPr="00435958">
        <w:rPr>
          <w:sz w:val="28"/>
          <w:u w:val="words"/>
        </w:rPr>
        <w:tab/>
        <w:t xml:space="preserve">If </w:t>
      </w:r>
      <w:r w:rsidR="00D56740" w:rsidRPr="00D56740">
        <w:rPr>
          <w:b/>
          <w:sz w:val="28"/>
        </w:rPr>
        <w:t>[[</w:t>
      </w:r>
      <w:r w:rsidRPr="00435958">
        <w:rPr>
          <w:sz w:val="28"/>
          <w:u w:val="words"/>
        </w:rPr>
        <w:t>an approved</w:t>
      </w:r>
      <w:r w:rsidR="00D56740" w:rsidRPr="00D56740">
        <w:rPr>
          <w:b/>
          <w:sz w:val="28"/>
        </w:rPr>
        <w:t>]]</w:t>
      </w:r>
      <w:r w:rsidRPr="00435958">
        <w:rPr>
          <w:sz w:val="28"/>
          <w:u w:val="words"/>
        </w:rPr>
        <w:t xml:space="preserve"> </w:t>
      </w:r>
      <w:r w:rsidR="00D56740" w:rsidRPr="00D56740">
        <w:rPr>
          <w:sz w:val="28"/>
          <w:u w:val="double"/>
        </w:rPr>
        <w:t>a</w:t>
      </w:r>
      <w:r w:rsidR="00D56740">
        <w:rPr>
          <w:sz w:val="28"/>
          <w:u w:val="words"/>
        </w:rPr>
        <w:t xml:space="preserve"> </w:t>
      </w:r>
      <w:r w:rsidRPr="00435958">
        <w:rPr>
          <w:sz w:val="28"/>
          <w:u w:val="words"/>
        </w:rPr>
        <w:t xml:space="preserve">development </w:t>
      </w:r>
      <w:r w:rsidR="00D56740">
        <w:rPr>
          <w:sz w:val="28"/>
          <w:u w:val="words"/>
        </w:rPr>
        <w:t xml:space="preserve">approved </w:t>
      </w:r>
      <w:r w:rsidR="00D56740" w:rsidRPr="00D56740">
        <w:rPr>
          <w:sz w:val="28"/>
          <w:u w:val="double"/>
        </w:rPr>
        <w:t>before October 22, 2015</w:t>
      </w:r>
      <w:r w:rsidR="00D56740" w:rsidRPr="00D56740">
        <w:rPr>
          <w:sz w:val="28"/>
        </w:rPr>
        <w:t xml:space="preserve"> </w:t>
      </w:r>
      <w:r w:rsidRPr="00435958">
        <w:rPr>
          <w:sz w:val="28"/>
          <w:u w:val="words"/>
        </w:rPr>
        <w:t xml:space="preserve">is amended </w:t>
      </w:r>
      <w:r w:rsidR="00D56740" w:rsidRPr="00D56740">
        <w:rPr>
          <w:sz w:val="28"/>
          <w:u w:val="double"/>
        </w:rPr>
        <w:t>any time thereafter</w:t>
      </w:r>
      <w:r w:rsidR="00D56740">
        <w:rPr>
          <w:sz w:val="28"/>
          <w:u w:val="words"/>
        </w:rPr>
        <w:t xml:space="preserve"> </w:t>
      </w:r>
      <w:r w:rsidRPr="00435958">
        <w:rPr>
          <w:sz w:val="28"/>
          <w:u w:val="words"/>
        </w:rPr>
        <w:t xml:space="preserve">to include additional dwelling units and </w:t>
      </w:r>
      <w:r w:rsidRPr="00435958">
        <w:rPr>
          <w:color w:val="000000"/>
          <w:sz w:val="28"/>
          <w:u w:val="words"/>
        </w:rPr>
        <w:t xml:space="preserve">at least 25% of the </w:t>
      </w:r>
      <w:r w:rsidR="00C05038">
        <w:rPr>
          <w:color w:val="000000"/>
          <w:sz w:val="28"/>
          <w:u w:val="words"/>
        </w:rPr>
        <w:t xml:space="preserve">additional </w:t>
      </w:r>
      <w:r w:rsidRPr="00435958">
        <w:rPr>
          <w:color w:val="000000"/>
          <w:sz w:val="28"/>
          <w:u w:val="words"/>
        </w:rPr>
        <w:t>dwell</w:t>
      </w:r>
      <w:r w:rsidR="00C05038">
        <w:rPr>
          <w:color w:val="000000"/>
          <w:sz w:val="28"/>
          <w:u w:val="words"/>
        </w:rPr>
        <w:t>ing units</w:t>
      </w:r>
      <w:r w:rsidRPr="00435958">
        <w:rPr>
          <w:color w:val="000000"/>
          <w:sz w:val="28"/>
          <w:u w:val="words"/>
        </w:rPr>
        <w:t xml:space="preserve"> are exempt under paragraph (1), (2), (3), or (4) of Section 52-</w:t>
      </w:r>
      <w:r w:rsidR="00BE2C12">
        <w:rPr>
          <w:color w:val="000000"/>
          <w:sz w:val="28"/>
          <w:u w:val="words"/>
        </w:rPr>
        <w:t>54</w:t>
      </w:r>
      <w:r w:rsidRPr="00435958">
        <w:rPr>
          <w:color w:val="000000"/>
          <w:sz w:val="28"/>
          <w:u w:val="words"/>
        </w:rPr>
        <w:t>(c), or any combination of them, then</w:t>
      </w:r>
      <w:r w:rsidRPr="00435958">
        <w:rPr>
          <w:sz w:val="28"/>
          <w:u w:val="words"/>
        </w:rPr>
        <w:t xml:space="preserve"> Section 52-4</w:t>
      </w:r>
      <w:r w:rsidR="00BE2C12">
        <w:rPr>
          <w:sz w:val="28"/>
          <w:u w:val="words"/>
        </w:rPr>
        <w:t>1</w:t>
      </w:r>
      <w:r w:rsidRPr="00435958">
        <w:rPr>
          <w:sz w:val="28"/>
          <w:u w:val="words"/>
        </w:rPr>
        <w:t>(g)(5) and Sectio</w:t>
      </w:r>
      <w:r w:rsidR="00C05038">
        <w:rPr>
          <w:sz w:val="28"/>
          <w:u w:val="words"/>
        </w:rPr>
        <w:t>n 52-</w:t>
      </w:r>
      <w:r w:rsidR="00BE2C12">
        <w:rPr>
          <w:sz w:val="28"/>
          <w:u w:val="words"/>
        </w:rPr>
        <w:t>54</w:t>
      </w:r>
      <w:r w:rsidR="00C05038">
        <w:rPr>
          <w:sz w:val="28"/>
          <w:u w:val="words"/>
        </w:rPr>
        <w:t xml:space="preserve">(c)(5), apply to the </w:t>
      </w:r>
      <w:r w:rsidRPr="00435958">
        <w:rPr>
          <w:sz w:val="28"/>
          <w:u w:val="words"/>
        </w:rPr>
        <w:t xml:space="preserve">additional units. </w:t>
      </w:r>
    </w:p>
    <w:p w:rsidR="00435958" w:rsidRPr="00D56740" w:rsidRDefault="00D56740" w:rsidP="00435958">
      <w:pPr>
        <w:widowControl w:val="0"/>
        <w:tabs>
          <w:tab w:val="left" w:pos="-720"/>
        </w:tabs>
        <w:suppressAutoHyphens/>
        <w:spacing w:line="360" w:lineRule="auto"/>
        <w:ind w:left="1440" w:hanging="720"/>
        <w:jc w:val="both"/>
        <w:rPr>
          <w:sz w:val="28"/>
          <w:u w:val="double"/>
        </w:rPr>
      </w:pPr>
      <w:r w:rsidRPr="00D56740">
        <w:rPr>
          <w:sz w:val="28"/>
          <w:u w:val="double"/>
        </w:rPr>
        <w:t>(c</w:t>
      </w:r>
      <w:r w:rsidRPr="00941933">
        <w:rPr>
          <w:sz w:val="28"/>
        </w:rPr>
        <w:t>)</w:t>
      </w:r>
      <w:r w:rsidR="00435958" w:rsidRPr="00941933">
        <w:rPr>
          <w:sz w:val="28"/>
        </w:rPr>
        <w:t xml:space="preserve"> </w:t>
      </w:r>
      <w:r w:rsidRPr="00941933">
        <w:rPr>
          <w:sz w:val="28"/>
        </w:rPr>
        <w:tab/>
      </w:r>
      <w:r w:rsidR="00941933" w:rsidRPr="00941933">
        <w:rPr>
          <w:sz w:val="28"/>
          <w:u w:val="double"/>
        </w:rPr>
        <w:t>If the relevant preliminary subdivision plan was app</w:t>
      </w:r>
      <w:r w:rsidR="00941933">
        <w:rPr>
          <w:sz w:val="28"/>
          <w:u w:val="double"/>
        </w:rPr>
        <w:t xml:space="preserve">roved before January 1, 2008, </w:t>
      </w:r>
      <w:r w:rsidR="00941933" w:rsidRPr="00941933">
        <w:rPr>
          <w:sz w:val="28"/>
          <w:u w:val="double"/>
        </w:rPr>
        <w:t xml:space="preserve">Sections 52–41(g)(5) and 52–54(c) apply to building </w:t>
      </w:r>
      <w:r w:rsidR="00941933">
        <w:rPr>
          <w:sz w:val="28"/>
          <w:u w:val="double"/>
        </w:rPr>
        <w:t xml:space="preserve">permit applications </w:t>
      </w:r>
      <w:r w:rsidR="00941933" w:rsidRPr="00941933">
        <w:rPr>
          <w:sz w:val="28"/>
          <w:u w:val="double"/>
        </w:rPr>
        <w:t>f</w:t>
      </w:r>
      <w:r w:rsidR="00941933">
        <w:rPr>
          <w:sz w:val="28"/>
          <w:u w:val="double"/>
        </w:rPr>
        <w:t xml:space="preserve">or the unbuilt portion of the </w:t>
      </w:r>
      <w:r w:rsidR="00941933" w:rsidRPr="00941933">
        <w:rPr>
          <w:sz w:val="28"/>
          <w:u w:val="double"/>
        </w:rPr>
        <w:t>development.</w:t>
      </w:r>
    </w:p>
    <w:p w:rsidR="00E925D7" w:rsidRPr="00FF4DB9" w:rsidRDefault="00E925D7" w:rsidP="00435958">
      <w:pPr>
        <w:widowControl w:val="0"/>
        <w:spacing w:line="360" w:lineRule="auto"/>
        <w:ind w:firstLine="720"/>
        <w:rPr>
          <w:sz w:val="28"/>
          <w:szCs w:val="28"/>
        </w:rPr>
      </w:pPr>
      <w:r w:rsidRPr="00FF4DB9">
        <w:rPr>
          <w:b/>
          <w:sz w:val="28"/>
          <w:szCs w:val="28"/>
        </w:rPr>
        <w:t xml:space="preserve">Sec. </w:t>
      </w:r>
      <w:r w:rsidR="007E6726">
        <w:rPr>
          <w:b/>
          <w:sz w:val="28"/>
          <w:szCs w:val="28"/>
        </w:rPr>
        <w:t>2</w:t>
      </w:r>
      <w:r w:rsidRPr="00FF4DB9">
        <w:rPr>
          <w:b/>
          <w:sz w:val="28"/>
          <w:szCs w:val="28"/>
        </w:rPr>
        <w:t>.</w:t>
      </w:r>
      <w:r w:rsidRPr="00FF4DB9">
        <w:rPr>
          <w:b/>
          <w:sz w:val="28"/>
          <w:szCs w:val="28"/>
        </w:rPr>
        <w:tab/>
        <w:t>Expedited Effective Date.</w:t>
      </w:r>
    </w:p>
    <w:p w:rsidR="005421E5" w:rsidRDefault="00E925D7" w:rsidP="00435958">
      <w:pPr>
        <w:widowControl w:val="0"/>
        <w:spacing w:line="360" w:lineRule="auto"/>
        <w:jc w:val="both"/>
        <w:rPr>
          <w:sz w:val="28"/>
          <w:szCs w:val="28"/>
        </w:rPr>
        <w:sectPr w:rsidR="005421E5">
          <w:pgSz w:w="12240" w:h="15840" w:code="1"/>
          <w:pgMar w:top="1440" w:right="1440" w:bottom="1440" w:left="1440" w:header="720" w:footer="720" w:gutter="0"/>
          <w:lnNumType w:countBy="1"/>
          <w:cols w:space="720"/>
          <w:formProt w:val="0"/>
        </w:sectPr>
      </w:pPr>
      <w:r w:rsidRPr="00FF4DB9">
        <w:rPr>
          <w:sz w:val="28"/>
          <w:szCs w:val="28"/>
        </w:rPr>
        <w:tab/>
        <w:t>The Council declares that this legislation is necessary for the immediate protection of the public interest.  This Act takes effect on the date on which it becomes law.</w:t>
      </w:r>
    </w:p>
    <w:p w:rsidR="00E925D7" w:rsidRPr="00FF4DB9" w:rsidRDefault="00E925D7" w:rsidP="00435958">
      <w:pPr>
        <w:widowControl w:val="0"/>
        <w:spacing w:line="360" w:lineRule="auto"/>
        <w:jc w:val="both"/>
        <w:rPr>
          <w:sz w:val="28"/>
          <w:szCs w:val="28"/>
        </w:rPr>
      </w:pPr>
    </w:p>
    <w:p w:rsidR="00E16D5E" w:rsidRDefault="00E16D5E">
      <w:pPr>
        <w:keepNext/>
        <w:keepLines/>
        <w:spacing w:line="360" w:lineRule="auto"/>
      </w:pPr>
      <w:r>
        <w:rPr>
          <w:i/>
        </w:rPr>
        <w:t>Approved:</w:t>
      </w:r>
    </w:p>
    <w:p w:rsidR="00E16D5E" w:rsidRDefault="00E16D5E">
      <w:pPr>
        <w:keepNext/>
        <w:keepLines/>
        <w:suppressLineNumbers/>
        <w:spacing w:line="360" w:lineRule="auto"/>
      </w:pPr>
    </w:p>
    <w:p w:rsidR="008567AA" w:rsidRPr="00B349F8" w:rsidRDefault="008567AA" w:rsidP="008567AA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2/7/</w:t>
      </w:r>
      <w:r w:rsidRPr="00B349F8">
        <w:rPr>
          <w:highlight w:val="yellow"/>
        </w:rPr>
        <w:t>18</w:t>
      </w:r>
    </w:p>
    <w:p w:rsidR="008567AA" w:rsidRPr="00B349F8" w:rsidRDefault="008567AA" w:rsidP="008567AA">
      <w:pPr>
        <w:suppressLineNumbers/>
        <w:pBdr>
          <w:top w:val="single" w:sz="6" w:space="1" w:color="auto"/>
        </w:pBdr>
        <w:spacing w:line="360" w:lineRule="auto"/>
      </w:pPr>
      <w:r w:rsidRPr="00B349F8">
        <w:t>Hans D. Riemer, President, County Council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  <w:t>Date</w:t>
      </w:r>
    </w:p>
    <w:p w:rsidR="008567AA" w:rsidRPr="00B349F8" w:rsidRDefault="008567AA" w:rsidP="008567AA">
      <w:pPr>
        <w:keepNext/>
        <w:keepLines/>
        <w:spacing w:line="360" w:lineRule="auto"/>
      </w:pPr>
      <w:r w:rsidRPr="00B349F8">
        <w:rPr>
          <w:i/>
        </w:rPr>
        <w:t>Approved:</w:t>
      </w:r>
    </w:p>
    <w:p w:rsidR="008567AA" w:rsidRPr="00B349F8" w:rsidRDefault="008567AA" w:rsidP="008567AA">
      <w:pPr>
        <w:keepNext/>
        <w:keepLines/>
        <w:suppressLineNumbers/>
        <w:spacing w:line="360" w:lineRule="auto"/>
      </w:pPr>
    </w:p>
    <w:p w:rsidR="008567AA" w:rsidRPr="00B349F8" w:rsidRDefault="008567AA" w:rsidP="008567AA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2/15</w:t>
      </w:r>
      <w:r w:rsidRPr="00B349F8">
        <w:rPr>
          <w:highlight w:val="yellow"/>
        </w:rPr>
        <w:t>/18</w:t>
      </w:r>
    </w:p>
    <w:p w:rsidR="008567AA" w:rsidRPr="00B349F8" w:rsidRDefault="008567AA" w:rsidP="008567AA">
      <w:pPr>
        <w:keepLines/>
        <w:suppressLineNumbers/>
        <w:pBdr>
          <w:top w:val="single" w:sz="6" w:space="1" w:color="auto"/>
        </w:pBdr>
        <w:spacing w:line="360" w:lineRule="auto"/>
      </w:pPr>
      <w:r w:rsidRPr="00B349F8">
        <w:t>Isiah Leggett, County Executive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>
        <w:tab/>
      </w:r>
      <w:r w:rsidRPr="00B349F8">
        <w:t>Date</w:t>
      </w:r>
    </w:p>
    <w:p w:rsidR="008567AA" w:rsidRPr="00B349F8" w:rsidRDefault="008567AA" w:rsidP="008567AA">
      <w:pPr>
        <w:keepNext/>
        <w:keepLines/>
        <w:spacing w:line="360" w:lineRule="auto"/>
      </w:pPr>
      <w:r w:rsidRPr="00B349F8">
        <w:rPr>
          <w:i/>
        </w:rPr>
        <w:t>This is a correct copy of Council action.</w:t>
      </w:r>
    </w:p>
    <w:p w:rsidR="008567AA" w:rsidRPr="00B349F8" w:rsidRDefault="008567AA" w:rsidP="008567AA">
      <w:pPr>
        <w:keepNext/>
        <w:keepLines/>
        <w:suppressLineNumbers/>
        <w:spacing w:line="360" w:lineRule="auto"/>
      </w:pPr>
    </w:p>
    <w:p w:rsidR="008567AA" w:rsidRPr="00B349F8" w:rsidRDefault="008567AA" w:rsidP="008567AA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2/21</w:t>
      </w:r>
      <w:r w:rsidRPr="00B349F8">
        <w:rPr>
          <w:highlight w:val="yellow"/>
        </w:rPr>
        <w:t>/18</w:t>
      </w:r>
    </w:p>
    <w:p w:rsidR="00E16D5E" w:rsidRDefault="0036038A">
      <w:pPr>
        <w:suppressLineNumbers/>
        <w:pBdr>
          <w:top w:val="single" w:sz="6" w:space="1" w:color="auto"/>
        </w:pBdr>
        <w:spacing w:line="360" w:lineRule="auto"/>
      </w:pPr>
      <w:r>
        <w:rPr>
          <w:szCs w:val="24"/>
        </w:rPr>
        <w:t>Megan Davey Limarzi</w:t>
      </w:r>
      <w:r w:rsidRPr="002945AF">
        <w:rPr>
          <w:szCs w:val="24"/>
        </w:rPr>
        <w:t xml:space="preserve">, </w:t>
      </w:r>
      <w:r>
        <w:rPr>
          <w:szCs w:val="24"/>
        </w:rPr>
        <w:t>Esq.</w:t>
      </w:r>
      <w:r w:rsidR="00E16D5E">
        <w:t>, Clerk of the Council</w:t>
      </w:r>
      <w:r w:rsidR="00E16D5E">
        <w:tab/>
      </w:r>
      <w:r w:rsidR="00E16D5E">
        <w:tab/>
      </w:r>
      <w:r w:rsidR="00FF4DB9">
        <w:tab/>
      </w:r>
      <w:r w:rsidR="00E16D5E">
        <w:tab/>
        <w:t>Date</w:t>
      </w:r>
    </w:p>
    <w:sectPr w:rsidR="00E16D5E" w:rsidSect="00B7056E">
      <w:pgSz w:w="12240" w:h="15840" w:code="1"/>
      <w:pgMar w:top="1440" w:right="1008" w:bottom="1440" w:left="187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58" w:rsidRDefault="00435958">
      <w:r>
        <w:separator/>
      </w:r>
    </w:p>
  </w:endnote>
  <w:endnote w:type="continuationSeparator" w:id="0">
    <w:p w:rsidR="00435958" w:rsidRDefault="0043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BA" w:rsidRDefault="00E16D5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718A3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58" w:rsidRDefault="00435958">
      <w:r>
        <w:separator/>
      </w:r>
    </w:p>
  </w:footnote>
  <w:footnote w:type="continuationSeparator" w:id="0">
    <w:p w:rsidR="00435958" w:rsidRDefault="0043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5E" w:rsidRDefault="00E16D5E">
    <w:pPr>
      <w:pStyle w:val="Header"/>
      <w:jc w:val="right"/>
    </w:pPr>
    <w:r>
      <w:rPr>
        <w:rFonts w:ascii="Arial" w:hAnsi="Arial"/>
        <w:smallCaps/>
        <w:sz w:val="20"/>
      </w:rPr>
      <w:t>E</w:t>
    </w:r>
    <w:r w:rsidR="00E925D7">
      <w:rPr>
        <w:rFonts w:ascii="Arial" w:hAnsi="Arial"/>
        <w:smallCaps/>
        <w:sz w:val="20"/>
      </w:rPr>
      <w:t>xpedited</w:t>
    </w:r>
    <w:r>
      <w:rPr>
        <w:rFonts w:ascii="Arial" w:hAnsi="Arial"/>
        <w:smallCaps/>
        <w:sz w:val="20"/>
      </w:rPr>
      <w:t xml:space="preserve"> Bill No. </w:t>
    </w:r>
    <w:r w:rsidR="0057436E">
      <w:rPr>
        <w:rFonts w:ascii="Arial" w:hAnsi="Arial"/>
        <w:smallCaps/>
        <w:sz w:val="20"/>
      </w:rPr>
      <w:t>36</w:t>
    </w:r>
    <w:r w:rsidR="00435958">
      <w:rPr>
        <w:rFonts w:ascii="Arial" w:hAnsi="Arial"/>
        <w:smallCaps/>
        <w:sz w:val="20"/>
      </w:rPr>
      <w:t>-17</w:t>
    </w:r>
  </w:p>
  <w:p w:rsidR="00E16D5E" w:rsidRDefault="00E16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8"/>
    <w:rsid w:val="0011642B"/>
    <w:rsid w:val="00146508"/>
    <w:rsid w:val="001A25D9"/>
    <w:rsid w:val="002A42BA"/>
    <w:rsid w:val="0036038A"/>
    <w:rsid w:val="003A1639"/>
    <w:rsid w:val="00435958"/>
    <w:rsid w:val="005421E5"/>
    <w:rsid w:val="0057436E"/>
    <w:rsid w:val="006718A3"/>
    <w:rsid w:val="006B1D43"/>
    <w:rsid w:val="006F0BA5"/>
    <w:rsid w:val="007C51C1"/>
    <w:rsid w:val="007E6726"/>
    <w:rsid w:val="008567AA"/>
    <w:rsid w:val="00870E38"/>
    <w:rsid w:val="008A23EC"/>
    <w:rsid w:val="00941933"/>
    <w:rsid w:val="00981CD9"/>
    <w:rsid w:val="009A477A"/>
    <w:rsid w:val="00A62A8C"/>
    <w:rsid w:val="00B7056E"/>
    <w:rsid w:val="00BE2C12"/>
    <w:rsid w:val="00C05038"/>
    <w:rsid w:val="00CD0035"/>
    <w:rsid w:val="00CF43A8"/>
    <w:rsid w:val="00D5310A"/>
    <w:rsid w:val="00D56740"/>
    <w:rsid w:val="00DA0657"/>
    <w:rsid w:val="00DC6F20"/>
    <w:rsid w:val="00E0639C"/>
    <w:rsid w:val="00E16D5E"/>
    <w:rsid w:val="00E925D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68A1C-53A0-4461-A62F-F94D2700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03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D0035"/>
  </w:style>
  <w:style w:type="paragraph" w:styleId="BodyText">
    <w:name w:val="Body Text"/>
    <w:basedOn w:val="Normal"/>
    <w:rsid w:val="00CD0035"/>
    <w:pPr>
      <w:spacing w:after="120"/>
    </w:pPr>
  </w:style>
  <w:style w:type="paragraph" w:styleId="Header">
    <w:name w:val="header"/>
    <w:basedOn w:val="Normal"/>
    <w:rsid w:val="00CD0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0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35"/>
  </w:style>
  <w:style w:type="paragraph" w:customStyle="1" w:styleId="Subsectiona">
    <w:name w:val="Subsection (a)"/>
    <w:basedOn w:val="Normal"/>
    <w:rsid w:val="00CD003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rsid w:val="00CD0035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rsid w:val="00981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1CD9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16%20Legislation%20&amp;%20Law\Bill-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Bill-E 1.dot</Template>
  <TotalTime>9</TotalTime>
  <Pages>3</Pages>
  <Words>342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Drummer, Bob</dc:creator>
  <cp:keywords/>
  <cp:lastModifiedBy>Medrano-Rivera, Nubia</cp:lastModifiedBy>
  <cp:revision>8</cp:revision>
  <cp:lastPrinted>2017-10-26T14:20:00Z</cp:lastPrinted>
  <dcterms:created xsi:type="dcterms:W3CDTF">2018-02-06T18:56:00Z</dcterms:created>
  <dcterms:modified xsi:type="dcterms:W3CDTF">2018-02-21T14:30:00Z</dcterms:modified>
</cp:coreProperties>
</file>