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BE57" w14:textId="3B7C52C3" w:rsidR="00557E50" w:rsidRPr="003E6A66" w:rsidRDefault="00BD16CD" w:rsidP="00557E50">
      <w:pPr>
        <w:tabs>
          <w:tab w:val="left" w:pos="7380"/>
          <w:tab w:val="right" w:pos="9360"/>
        </w:tabs>
        <w:ind w:left="6120" w:hanging="360"/>
        <w:rPr>
          <w:rFonts w:ascii="Arial" w:hAnsi="Arial"/>
          <w:sz w:val="20"/>
        </w:rPr>
      </w:pPr>
      <w:r>
        <w:rPr>
          <w:rFonts w:ascii="Arial" w:hAnsi="Arial"/>
          <w:sz w:val="20"/>
          <w:u w:val="double"/>
        </w:rPr>
        <w:t>Expedited</w:t>
      </w:r>
      <w:r w:rsidRPr="00BD16CD">
        <w:rPr>
          <w:rFonts w:ascii="Arial" w:hAnsi="Arial"/>
          <w:sz w:val="20"/>
        </w:rPr>
        <w:t xml:space="preserve"> </w:t>
      </w:r>
      <w:r w:rsidR="00557E50" w:rsidRPr="003E6A66">
        <w:rPr>
          <w:rFonts w:ascii="Arial" w:hAnsi="Arial"/>
          <w:sz w:val="20"/>
        </w:rPr>
        <w:t>Bill No.</w:t>
      </w:r>
      <w:bookmarkStart w:id="0" w:name="BillNo"/>
      <w:r w:rsidR="003A42C7">
        <w:rPr>
          <w:rFonts w:ascii="Arial" w:hAnsi="Arial"/>
          <w:sz w:val="20"/>
          <w:u w:val="single"/>
        </w:rPr>
        <w:tab/>
      </w:r>
      <w:bookmarkEnd w:id="0"/>
      <w:r w:rsidR="009B010F">
        <w:rPr>
          <w:rFonts w:ascii="Arial" w:hAnsi="Arial"/>
          <w:sz w:val="20"/>
          <w:u w:val="single"/>
        </w:rPr>
        <w:t>1</w:t>
      </w:r>
      <w:r w:rsidR="00D12AD0">
        <w:rPr>
          <w:rFonts w:ascii="Arial" w:hAnsi="Arial"/>
          <w:sz w:val="20"/>
          <w:u w:val="single"/>
        </w:rPr>
        <w:t>-</w:t>
      </w:r>
      <w:r w:rsidR="003F39F1">
        <w:rPr>
          <w:rFonts w:ascii="Arial" w:hAnsi="Arial"/>
          <w:sz w:val="20"/>
          <w:u w:val="single"/>
        </w:rPr>
        <w:t>1</w:t>
      </w:r>
      <w:r w:rsidR="003A42C7">
        <w:rPr>
          <w:rFonts w:ascii="Arial" w:hAnsi="Arial"/>
          <w:sz w:val="20"/>
          <w:u w:val="single"/>
        </w:rPr>
        <w:t>8</w:t>
      </w:r>
      <w:r w:rsidR="00557E50" w:rsidRPr="003E6A66">
        <w:rPr>
          <w:rFonts w:ascii="Arial" w:hAnsi="Arial"/>
          <w:sz w:val="20"/>
          <w:u w:val="single"/>
        </w:rPr>
        <w:tab/>
      </w:r>
    </w:p>
    <w:p w14:paraId="6321E58C" w14:textId="1EB72337" w:rsidR="00557E50" w:rsidRPr="003E6A66" w:rsidRDefault="00557E50" w:rsidP="00557E50">
      <w:pPr>
        <w:tabs>
          <w:tab w:val="left" w:pos="6930"/>
          <w:tab w:val="right" w:pos="9360"/>
        </w:tabs>
        <w:ind w:left="6120" w:hanging="360"/>
        <w:jc w:val="both"/>
        <w:rPr>
          <w:rFonts w:ascii="Arial" w:hAnsi="Arial"/>
          <w:sz w:val="20"/>
        </w:rPr>
      </w:pPr>
      <w:r w:rsidRPr="003E6A66">
        <w:rPr>
          <w:rFonts w:ascii="Arial" w:hAnsi="Arial"/>
          <w:sz w:val="20"/>
        </w:rPr>
        <w:t xml:space="preserve">Concerning: </w:t>
      </w:r>
      <w:r w:rsidRPr="003E6A66">
        <w:rPr>
          <w:rFonts w:ascii="Arial" w:hAnsi="Arial"/>
          <w:sz w:val="20"/>
          <w:u w:val="single"/>
        </w:rPr>
        <w:tab/>
      </w:r>
      <w:r w:rsidR="003F39F1">
        <w:rPr>
          <w:rFonts w:ascii="Arial" w:hAnsi="Arial"/>
          <w:sz w:val="20"/>
          <w:u w:val="single"/>
        </w:rPr>
        <w:t>Water Quality Protection Charge</w:t>
      </w:r>
      <w:r w:rsidR="00D12AD0">
        <w:rPr>
          <w:rFonts w:ascii="Arial" w:hAnsi="Arial"/>
          <w:sz w:val="20"/>
          <w:u w:val="single"/>
        </w:rPr>
        <w:t xml:space="preserve"> </w:t>
      </w:r>
      <w:r w:rsidR="00B11C6E">
        <w:rPr>
          <w:rFonts w:ascii="Arial" w:hAnsi="Arial"/>
          <w:sz w:val="20"/>
          <w:u w:val="single"/>
        </w:rPr>
        <w:t>–</w:t>
      </w:r>
      <w:r w:rsidR="00D12AD0">
        <w:rPr>
          <w:rFonts w:ascii="Arial" w:hAnsi="Arial"/>
          <w:sz w:val="20"/>
          <w:u w:val="single"/>
        </w:rPr>
        <w:t xml:space="preserve"> </w:t>
      </w:r>
      <w:r w:rsidR="00B11C6E">
        <w:rPr>
          <w:rFonts w:ascii="Arial" w:hAnsi="Arial"/>
          <w:sz w:val="20"/>
          <w:u w:val="single"/>
        </w:rPr>
        <w:t>Appeals</w:t>
      </w:r>
      <w:r w:rsidR="0088482C">
        <w:rPr>
          <w:rFonts w:ascii="Arial" w:hAnsi="Arial"/>
          <w:sz w:val="20"/>
          <w:u w:val="single"/>
        </w:rPr>
        <w:tab/>
      </w:r>
    </w:p>
    <w:p w14:paraId="267012D0" w14:textId="484DF1CD" w:rsidR="00557E50" w:rsidRPr="003E6A66" w:rsidRDefault="00557E50" w:rsidP="00557E50">
      <w:pPr>
        <w:tabs>
          <w:tab w:val="left" w:pos="6750"/>
          <w:tab w:val="left" w:pos="8100"/>
          <w:tab w:val="left" w:pos="9090"/>
        </w:tabs>
        <w:ind w:left="5760"/>
        <w:rPr>
          <w:rFonts w:ascii="Arial" w:hAnsi="Arial"/>
          <w:sz w:val="20"/>
        </w:rPr>
      </w:pPr>
      <w:r w:rsidRPr="003E6A66">
        <w:rPr>
          <w:rFonts w:ascii="Arial" w:hAnsi="Arial"/>
          <w:sz w:val="20"/>
        </w:rPr>
        <w:t xml:space="preserve">Revised:  </w:t>
      </w:r>
      <w:r w:rsidRPr="003E6A66">
        <w:rPr>
          <w:rFonts w:ascii="Arial" w:hAnsi="Arial"/>
          <w:sz w:val="20"/>
          <w:u w:val="single"/>
        </w:rPr>
        <w:tab/>
      </w:r>
      <w:r w:rsidR="00A760F7">
        <w:rPr>
          <w:rFonts w:ascii="Arial" w:hAnsi="Arial"/>
          <w:sz w:val="20"/>
          <w:u w:val="single"/>
        </w:rPr>
        <w:t>2/1/2018</w:t>
      </w:r>
      <w:r w:rsidRPr="003E6A66">
        <w:rPr>
          <w:rFonts w:ascii="Arial" w:hAnsi="Arial"/>
          <w:sz w:val="20"/>
          <w:u w:val="single"/>
        </w:rPr>
        <w:tab/>
      </w:r>
      <w:r w:rsidRPr="003E6A66">
        <w:rPr>
          <w:rFonts w:ascii="Arial" w:hAnsi="Arial"/>
          <w:sz w:val="20"/>
        </w:rPr>
        <w:t xml:space="preserve"> Draft No. </w:t>
      </w:r>
      <w:r w:rsidRPr="003E6A66">
        <w:rPr>
          <w:rFonts w:ascii="Arial" w:hAnsi="Arial"/>
          <w:sz w:val="20"/>
          <w:u w:val="single"/>
        </w:rPr>
        <w:tab/>
      </w:r>
      <w:r w:rsidR="009A18BE">
        <w:rPr>
          <w:rFonts w:ascii="Arial" w:hAnsi="Arial"/>
          <w:sz w:val="20"/>
          <w:u w:val="single"/>
        </w:rPr>
        <w:t>2</w:t>
      </w:r>
      <w:r w:rsidRPr="003E6A66">
        <w:rPr>
          <w:rFonts w:ascii="Arial" w:hAnsi="Arial"/>
          <w:sz w:val="20"/>
          <w:u w:val="single"/>
        </w:rPr>
        <w:tab/>
      </w:r>
    </w:p>
    <w:p w14:paraId="348E7F11" w14:textId="4A3384A1"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Introduced:  </w:t>
      </w:r>
      <w:r w:rsidRPr="003E6A66">
        <w:rPr>
          <w:rFonts w:ascii="Arial" w:hAnsi="Arial"/>
          <w:sz w:val="20"/>
          <w:u w:val="single"/>
        </w:rPr>
        <w:tab/>
      </w:r>
      <w:r w:rsidR="009B010F">
        <w:rPr>
          <w:rFonts w:ascii="Arial" w:hAnsi="Arial"/>
          <w:sz w:val="20"/>
          <w:u w:val="single"/>
        </w:rPr>
        <w:t>February 6, 2018</w:t>
      </w:r>
      <w:r w:rsidRPr="003E6A66">
        <w:rPr>
          <w:rFonts w:ascii="Arial" w:hAnsi="Arial"/>
          <w:sz w:val="20"/>
          <w:u w:val="single"/>
        </w:rPr>
        <w:tab/>
      </w:r>
    </w:p>
    <w:p w14:paraId="59AD9048" w14:textId="34EE7C82"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Enacted:  </w:t>
      </w:r>
      <w:r w:rsidRPr="003E6A66">
        <w:rPr>
          <w:rFonts w:ascii="Arial" w:hAnsi="Arial"/>
          <w:sz w:val="20"/>
          <w:u w:val="single"/>
        </w:rPr>
        <w:tab/>
      </w:r>
      <w:r w:rsidR="004A52D4">
        <w:rPr>
          <w:rFonts w:ascii="Arial" w:hAnsi="Arial"/>
          <w:sz w:val="20"/>
          <w:u w:val="single"/>
        </w:rPr>
        <w:t>April 3, 2018</w:t>
      </w:r>
      <w:r w:rsidRPr="003E6A66">
        <w:rPr>
          <w:rFonts w:ascii="Arial" w:hAnsi="Arial"/>
          <w:sz w:val="20"/>
          <w:u w:val="single"/>
        </w:rPr>
        <w:tab/>
      </w:r>
    </w:p>
    <w:p w14:paraId="72850394" w14:textId="0F12EE5F"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Executive:  </w:t>
      </w:r>
      <w:r w:rsidRPr="003E6A66">
        <w:rPr>
          <w:rFonts w:ascii="Arial" w:hAnsi="Arial"/>
          <w:sz w:val="20"/>
          <w:u w:val="single"/>
        </w:rPr>
        <w:tab/>
      </w:r>
      <w:r w:rsidR="0025744B">
        <w:rPr>
          <w:rFonts w:ascii="Arial" w:hAnsi="Arial"/>
          <w:sz w:val="20"/>
          <w:u w:val="single"/>
        </w:rPr>
        <w:t xml:space="preserve">April </w:t>
      </w:r>
      <w:r w:rsidR="0025744B">
        <w:rPr>
          <w:rFonts w:ascii="Arial" w:hAnsi="Arial"/>
          <w:sz w:val="20"/>
          <w:u w:val="single"/>
        </w:rPr>
        <w:t>5</w:t>
      </w:r>
      <w:r w:rsidR="0025744B">
        <w:rPr>
          <w:rFonts w:ascii="Arial" w:hAnsi="Arial"/>
          <w:sz w:val="20"/>
          <w:u w:val="single"/>
        </w:rPr>
        <w:t>, 2018</w:t>
      </w:r>
      <w:r w:rsidRPr="003E6A66">
        <w:rPr>
          <w:rFonts w:ascii="Arial" w:hAnsi="Arial"/>
          <w:sz w:val="20"/>
          <w:u w:val="single"/>
        </w:rPr>
        <w:tab/>
      </w:r>
    </w:p>
    <w:p w14:paraId="73E73468" w14:textId="73B6F251"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Effective:  </w:t>
      </w:r>
      <w:r w:rsidRPr="003E6A66">
        <w:rPr>
          <w:rFonts w:ascii="Arial" w:hAnsi="Arial"/>
          <w:sz w:val="20"/>
          <w:u w:val="single"/>
        </w:rPr>
        <w:tab/>
      </w:r>
      <w:r w:rsidR="0025744B">
        <w:rPr>
          <w:rFonts w:ascii="Arial" w:hAnsi="Arial"/>
          <w:sz w:val="20"/>
          <w:u w:val="single"/>
        </w:rPr>
        <w:t>April 5, 2018</w:t>
      </w:r>
      <w:r w:rsidRPr="003E6A66">
        <w:rPr>
          <w:rFonts w:ascii="Arial" w:hAnsi="Arial"/>
          <w:sz w:val="20"/>
          <w:u w:val="single"/>
        </w:rPr>
        <w:tab/>
      </w:r>
    </w:p>
    <w:p w14:paraId="07D26C80" w14:textId="77777777"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Sunset Date:  </w:t>
      </w:r>
      <w:r w:rsidRPr="003E6A66">
        <w:rPr>
          <w:rFonts w:ascii="Arial" w:hAnsi="Arial"/>
          <w:sz w:val="20"/>
          <w:u w:val="single"/>
        </w:rPr>
        <w:tab/>
        <w:t>None</w:t>
      </w:r>
      <w:r w:rsidRPr="003E6A66">
        <w:rPr>
          <w:rFonts w:ascii="Arial" w:hAnsi="Arial"/>
          <w:sz w:val="20"/>
          <w:u w:val="single"/>
        </w:rPr>
        <w:tab/>
      </w:r>
    </w:p>
    <w:p w14:paraId="2E992193" w14:textId="748A2A79" w:rsidR="00557E50" w:rsidRPr="003E6A66" w:rsidRDefault="00557E50" w:rsidP="00557E50">
      <w:pPr>
        <w:tabs>
          <w:tab w:val="left" w:pos="6660"/>
          <w:tab w:val="left" w:pos="8640"/>
        </w:tabs>
        <w:ind w:left="6210" w:hanging="450"/>
        <w:rPr>
          <w:rFonts w:ascii="Arial" w:hAnsi="Arial"/>
          <w:sz w:val="20"/>
        </w:rPr>
      </w:pPr>
      <w:r w:rsidRPr="003E6A66">
        <w:rPr>
          <w:rFonts w:ascii="Arial" w:hAnsi="Arial"/>
          <w:sz w:val="20"/>
        </w:rPr>
        <w:t xml:space="preserve">Ch. </w:t>
      </w:r>
      <w:r w:rsidR="0025744B">
        <w:rPr>
          <w:rFonts w:ascii="Arial" w:hAnsi="Arial"/>
          <w:sz w:val="20"/>
          <w:u w:val="single"/>
        </w:rPr>
        <w:tab/>
        <w:t>6</w:t>
      </w:r>
      <w:r w:rsidRPr="003E6A66">
        <w:rPr>
          <w:rFonts w:ascii="Arial" w:hAnsi="Arial"/>
          <w:sz w:val="20"/>
          <w:u w:val="single"/>
        </w:rPr>
        <w:tab/>
      </w:r>
      <w:r w:rsidRPr="003E6A66">
        <w:rPr>
          <w:rFonts w:ascii="Arial" w:hAnsi="Arial"/>
          <w:sz w:val="20"/>
        </w:rPr>
        <w:t xml:space="preserve">, Laws of Mont. Co.  </w:t>
      </w:r>
      <w:r w:rsidRPr="003E6A66">
        <w:rPr>
          <w:rFonts w:ascii="Arial" w:hAnsi="Arial"/>
          <w:sz w:val="20"/>
          <w:u w:val="single"/>
        </w:rPr>
        <w:tab/>
      </w:r>
      <w:r w:rsidR="0025744B">
        <w:rPr>
          <w:rFonts w:ascii="Arial" w:hAnsi="Arial"/>
          <w:sz w:val="20"/>
          <w:u w:val="single"/>
        </w:rPr>
        <w:t>2018</w:t>
      </w:r>
      <w:r w:rsidRPr="003E6A66">
        <w:rPr>
          <w:rFonts w:ascii="Arial" w:hAnsi="Arial"/>
          <w:sz w:val="20"/>
          <w:u w:val="single"/>
        </w:rPr>
        <w:tab/>
      </w:r>
    </w:p>
    <w:p w14:paraId="43A9CB49" w14:textId="77777777" w:rsidR="00557E50" w:rsidRPr="003E6A66" w:rsidRDefault="00557E50" w:rsidP="00557E50">
      <w:pPr>
        <w:rPr>
          <w:rFonts w:ascii="Arial" w:hAnsi="Arial"/>
          <w:b/>
          <w:smallCaps/>
          <w:sz w:val="36"/>
        </w:rPr>
      </w:pPr>
    </w:p>
    <w:p w14:paraId="63E882EA" w14:textId="77777777" w:rsidR="00557E50" w:rsidRPr="003E6A66" w:rsidRDefault="00557E50" w:rsidP="00557E50">
      <w:pPr>
        <w:jc w:val="center"/>
        <w:rPr>
          <w:rFonts w:ascii="Arial" w:hAnsi="Arial"/>
          <w:b/>
          <w:smallCaps/>
          <w:sz w:val="36"/>
        </w:rPr>
      </w:pPr>
      <w:r w:rsidRPr="003E6A66">
        <w:rPr>
          <w:rFonts w:ascii="Arial" w:hAnsi="Arial"/>
          <w:b/>
          <w:smallCaps/>
          <w:sz w:val="36"/>
        </w:rPr>
        <w:t>County Council</w:t>
      </w:r>
    </w:p>
    <w:p w14:paraId="69F32B37" w14:textId="77777777" w:rsidR="00557E50" w:rsidRPr="003E6A66" w:rsidRDefault="00557E50" w:rsidP="00557E50">
      <w:pPr>
        <w:jc w:val="center"/>
        <w:rPr>
          <w:rFonts w:ascii="Arial" w:hAnsi="Arial"/>
          <w:b/>
          <w:smallCaps/>
          <w:sz w:val="36"/>
        </w:rPr>
      </w:pPr>
      <w:r w:rsidRPr="003E6A66">
        <w:rPr>
          <w:rFonts w:ascii="Arial" w:hAnsi="Arial"/>
          <w:b/>
          <w:smallCaps/>
          <w:sz w:val="36"/>
        </w:rPr>
        <w:t>For Montgomery County, Maryland</w:t>
      </w:r>
    </w:p>
    <w:p w14:paraId="30CDBF83" w14:textId="77777777" w:rsidR="00557E50" w:rsidRPr="003E6A66" w:rsidRDefault="00557E50" w:rsidP="00557E50">
      <w:pPr>
        <w:rPr>
          <w:rFonts w:ascii="Arial" w:hAnsi="Arial"/>
          <w:b/>
          <w:smallCaps/>
          <w:sz w:val="36"/>
        </w:rPr>
      </w:pPr>
    </w:p>
    <w:p w14:paraId="6038D8F5" w14:textId="4BF6EBD1" w:rsidR="00D12AD0" w:rsidRPr="001C6D3A" w:rsidRDefault="0077513D" w:rsidP="00D12AD0">
      <w:pPr>
        <w:pBdr>
          <w:top w:val="single" w:sz="4" w:space="6" w:color="000000"/>
          <w:bottom w:val="single" w:sz="4" w:space="6"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Lead Sponsor</w:t>
      </w:r>
      <w:r w:rsidR="00D12AD0" w:rsidRPr="001C6D3A">
        <w:t>: Council Pres</w:t>
      </w:r>
      <w:r w:rsidR="00D12AD0">
        <w:t>ident</w:t>
      </w:r>
      <w:r w:rsidR="00D12AD0" w:rsidRPr="001C6D3A">
        <w:t xml:space="preserve"> at the Request of the County Executive</w:t>
      </w:r>
    </w:p>
    <w:p w14:paraId="7FE81D12" w14:textId="77777777" w:rsidR="00557E50" w:rsidRPr="003E6A66" w:rsidRDefault="00557E50" w:rsidP="00557E50"/>
    <w:p w14:paraId="06B0353A" w14:textId="4EB2D20E" w:rsidR="00557E50" w:rsidRPr="003E6A66" w:rsidRDefault="00557E50" w:rsidP="00557E50">
      <w:r w:rsidRPr="003E6A66">
        <w:rPr>
          <w:rFonts w:ascii="Arial" w:hAnsi="Arial"/>
          <w:b/>
        </w:rPr>
        <w:t xml:space="preserve">AN </w:t>
      </w:r>
      <w:r w:rsidR="00BD16CD">
        <w:rPr>
          <w:rFonts w:ascii="Arial" w:hAnsi="Arial"/>
          <w:b/>
          <w:u w:val="double"/>
        </w:rPr>
        <w:t>EXPEDITED</w:t>
      </w:r>
      <w:r w:rsidR="00BD16CD">
        <w:rPr>
          <w:rFonts w:ascii="Arial" w:hAnsi="Arial"/>
          <w:b/>
        </w:rPr>
        <w:t xml:space="preserve"> </w:t>
      </w:r>
      <w:r w:rsidRPr="003E6A66">
        <w:rPr>
          <w:rFonts w:ascii="Arial" w:hAnsi="Arial"/>
          <w:b/>
        </w:rPr>
        <w:t>ACT</w:t>
      </w:r>
      <w:r w:rsidRPr="003E6A66">
        <w:rPr>
          <w:b/>
        </w:rPr>
        <w:t xml:space="preserve"> </w:t>
      </w:r>
      <w:r w:rsidRPr="003E6A66">
        <w:t>to:</w:t>
      </w:r>
    </w:p>
    <w:p w14:paraId="30F6A4F3" w14:textId="4EF1DB16" w:rsidR="00B46781" w:rsidRDefault="00DF0A05" w:rsidP="00557E50">
      <w:pPr>
        <w:numPr>
          <w:ilvl w:val="0"/>
          <w:numId w:val="1"/>
        </w:numPr>
        <w:jc w:val="both"/>
      </w:pPr>
      <w:r>
        <w:t xml:space="preserve">allow a </w:t>
      </w:r>
      <w:r w:rsidR="009A536B">
        <w:t>property owner</w:t>
      </w:r>
      <w:r>
        <w:t xml:space="preserve"> </w:t>
      </w:r>
      <w:r w:rsidR="00B11C6E">
        <w:t>to obtain review by the Director of Finance of certain decisions</w:t>
      </w:r>
      <w:r>
        <w:t xml:space="preserve"> </w:t>
      </w:r>
      <w:r w:rsidR="00B11C6E">
        <w:t xml:space="preserve">by the Director of Environmental Protection involving the </w:t>
      </w:r>
      <w:r w:rsidR="00244FBA">
        <w:t>Water Quality Protection Charge</w:t>
      </w:r>
      <w:r w:rsidR="009F41FA">
        <w:t>;</w:t>
      </w:r>
    </w:p>
    <w:p w14:paraId="0122BE92" w14:textId="3E8882D5" w:rsidR="00557E50" w:rsidRPr="00544D4C" w:rsidRDefault="00341DCC" w:rsidP="009F41FA">
      <w:pPr>
        <w:numPr>
          <w:ilvl w:val="0"/>
          <w:numId w:val="1"/>
        </w:numPr>
        <w:jc w:val="both"/>
      </w:pPr>
      <w:r>
        <w:t>allow a final Water Quality Protection Charge decision by the Director of Finance to be appealed to the Maryland Tax Court</w:t>
      </w:r>
      <w:r w:rsidR="00557E50">
        <w:t>; and</w:t>
      </w:r>
    </w:p>
    <w:p w14:paraId="2CF594AC" w14:textId="03BFB5CF" w:rsidR="00557E50" w:rsidRPr="003E6A66" w:rsidRDefault="009601E1" w:rsidP="00557E50">
      <w:pPr>
        <w:numPr>
          <w:ilvl w:val="0"/>
          <w:numId w:val="1"/>
        </w:numPr>
        <w:jc w:val="both"/>
      </w:pPr>
      <w:proofErr w:type="gramStart"/>
      <w:r w:rsidRPr="003E6A66">
        <w:t>generally</w:t>
      </w:r>
      <w:proofErr w:type="gramEnd"/>
      <w:r w:rsidR="00557E50" w:rsidRPr="003E6A66">
        <w:t xml:space="preserve"> amend </w:t>
      </w:r>
      <w:r>
        <w:t>County law regarding</w:t>
      </w:r>
      <w:r w:rsidRPr="003E6A66">
        <w:t xml:space="preserve"> </w:t>
      </w:r>
      <w:r w:rsidR="00244FBA">
        <w:t>the Water Quality Protection Charge</w:t>
      </w:r>
      <w:r w:rsidR="00557E50" w:rsidRPr="003E6A66">
        <w:t>.</w:t>
      </w:r>
    </w:p>
    <w:p w14:paraId="645555B6" w14:textId="77777777" w:rsidR="00557E50" w:rsidRPr="003E6A66" w:rsidRDefault="00557E50" w:rsidP="00557E50"/>
    <w:p w14:paraId="38C61A8C" w14:textId="77777777" w:rsidR="00557E50" w:rsidRPr="003E6A66" w:rsidRDefault="00557E50" w:rsidP="00557E50">
      <w:r w:rsidRPr="003E6A66">
        <w:t xml:space="preserve">By </w:t>
      </w:r>
      <w:r w:rsidR="001E78F3">
        <w:t>amending</w:t>
      </w:r>
    </w:p>
    <w:p w14:paraId="22F52C8D" w14:textId="77777777" w:rsidR="00557E50" w:rsidRPr="003E6A66" w:rsidRDefault="00557E50" w:rsidP="00557E50">
      <w:r w:rsidRPr="003E6A66">
        <w:tab/>
        <w:t xml:space="preserve">Montgomery County Code </w:t>
      </w:r>
    </w:p>
    <w:p w14:paraId="32BADFD6" w14:textId="3289E727" w:rsidR="00557E50" w:rsidRPr="003E6A66" w:rsidRDefault="00557E50" w:rsidP="00557E50">
      <w:r w:rsidRPr="003E6A66">
        <w:tab/>
        <w:t xml:space="preserve">Chapter </w:t>
      </w:r>
      <w:r w:rsidR="003F39F1">
        <w:t>19</w:t>
      </w:r>
      <w:r w:rsidRPr="003E6A66">
        <w:t xml:space="preserve">, </w:t>
      </w:r>
      <w:r w:rsidR="003F39F1">
        <w:t xml:space="preserve">Erosion, Sediment Control, and </w:t>
      </w:r>
      <w:proofErr w:type="spellStart"/>
      <w:r w:rsidR="003F39F1">
        <w:t>Stormwater</w:t>
      </w:r>
      <w:proofErr w:type="spellEnd"/>
      <w:r w:rsidR="003F39F1">
        <w:t xml:space="preserve"> Management</w:t>
      </w:r>
    </w:p>
    <w:p w14:paraId="4629DA93" w14:textId="49157562" w:rsidR="00557E50" w:rsidRPr="003E6A66" w:rsidRDefault="00557E50" w:rsidP="00557E50">
      <w:r w:rsidRPr="003E6A66">
        <w:tab/>
        <w:t xml:space="preserve">Article </w:t>
      </w:r>
      <w:r w:rsidR="003F39F1">
        <w:t>II</w:t>
      </w:r>
    </w:p>
    <w:p w14:paraId="4EB31E55" w14:textId="4DE15CC4" w:rsidR="00557E50" w:rsidRPr="003E6A66" w:rsidRDefault="00557E50" w:rsidP="00557E50">
      <w:r w:rsidRPr="003E6A66">
        <w:tab/>
        <w:t xml:space="preserve">Sections </w:t>
      </w:r>
      <w:r w:rsidR="003F39F1">
        <w:t>19-21</w:t>
      </w:r>
      <w:r w:rsidR="001E78F3">
        <w:t xml:space="preserve"> and </w:t>
      </w:r>
      <w:r w:rsidR="003F39F1">
        <w:t>19-35</w:t>
      </w:r>
    </w:p>
    <w:p w14:paraId="489F700E" w14:textId="77777777" w:rsidR="00557E50" w:rsidRPr="003E6A66" w:rsidRDefault="00557E50" w:rsidP="00557E50"/>
    <w:p w14:paraId="279AA660" w14:textId="77777777" w:rsidR="00557E50" w:rsidRPr="003E6A66" w:rsidRDefault="00557E50" w:rsidP="00557E50">
      <w:r w:rsidRPr="003E6A66">
        <w:rPr>
          <w:noProof/>
        </w:rPr>
        <mc:AlternateContent>
          <mc:Choice Requires="wps">
            <w:drawing>
              <wp:anchor distT="0" distB="0" distL="114300" distR="114300" simplePos="0" relativeHeight="251659264" behindDoc="0" locked="0" layoutInCell="0" allowOverlap="1" wp14:anchorId="039A1823" wp14:editId="499CA47F">
                <wp:simplePos x="0" y="0"/>
                <wp:positionH relativeFrom="margin">
                  <wp:posOffset>365760</wp:posOffset>
                </wp:positionH>
                <wp:positionV relativeFrom="paragraph">
                  <wp:posOffset>12065</wp:posOffset>
                </wp:positionV>
                <wp:extent cx="5395595" cy="1151255"/>
                <wp:effectExtent l="0" t="0" r="1460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CCA849" w14:textId="77777777" w:rsidR="006D5D85" w:rsidRDefault="006D5D85" w:rsidP="00557E50">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1460C9AB" w14:textId="77777777" w:rsidR="006D5D85" w:rsidRDefault="006D5D85" w:rsidP="00557E50">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0257418" w14:textId="4A6538BF" w:rsidR="006D5D85" w:rsidRDefault="006D5D85" w:rsidP="00557E50">
                            <w:pPr>
                              <w:keepLines/>
                              <w:tabs>
                                <w:tab w:val="left" w:pos="3600"/>
                              </w:tabs>
                              <w:rPr>
                                <w:rFonts w:ascii="Arial" w:hAnsi="Arial"/>
                                <w:i/>
                                <w:sz w:val="22"/>
                              </w:rPr>
                            </w:pPr>
                            <w:r w:rsidRPr="00366B05">
                              <w:rPr>
                                <w:rFonts w:ascii="Arial" w:hAnsi="Arial"/>
                                <w:b/>
                                <w:sz w:val="22"/>
                              </w:rPr>
                              <w:t>[</w:t>
                            </w:r>
                            <w:r>
                              <w:rPr>
                                <w:rFonts w:ascii="Arial" w:hAnsi="Arial"/>
                                <w:sz w:val="22"/>
                              </w:rPr>
                              <w:t>Single boldface brackets</w:t>
                            </w:r>
                            <w:r w:rsidRPr="00366B05">
                              <w:rPr>
                                <w:rFonts w:ascii="Arial" w:hAnsi="Arial"/>
                                <w:b/>
                                <w:sz w:val="22"/>
                              </w:rPr>
                              <w:t>]</w:t>
                            </w:r>
                            <w:r>
                              <w:rPr>
                                <w:rFonts w:ascii="Arial" w:hAnsi="Arial"/>
                                <w:sz w:val="22"/>
                              </w:rPr>
                              <w:tab/>
                            </w:r>
                            <w:r>
                              <w:rPr>
                                <w:i/>
                                <w:sz w:val="22"/>
                              </w:rPr>
                              <w:t>Deleted from existing law by original bill.</w:t>
                            </w:r>
                          </w:p>
                          <w:p w14:paraId="17E3A7CB" w14:textId="77777777" w:rsidR="006D5D85" w:rsidRDefault="006D5D85" w:rsidP="00557E50">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13A8DFE1" w14:textId="34D8A4D8" w:rsidR="006D5D85" w:rsidRDefault="006D5D85" w:rsidP="00557E50">
                            <w:pPr>
                              <w:tabs>
                                <w:tab w:val="left" w:pos="3600"/>
                              </w:tabs>
                              <w:rPr>
                                <w:rFonts w:ascii="Arial" w:hAnsi="Arial"/>
                                <w:i/>
                                <w:sz w:val="22"/>
                              </w:rPr>
                            </w:pPr>
                            <w:r w:rsidRPr="00366B05">
                              <w:rPr>
                                <w:rFonts w:ascii="Arial" w:hAnsi="Arial"/>
                                <w:b/>
                                <w:sz w:val="22"/>
                              </w:rPr>
                              <w:t>[[</w:t>
                            </w:r>
                            <w:r>
                              <w:rPr>
                                <w:rFonts w:ascii="Arial" w:hAnsi="Arial"/>
                                <w:sz w:val="22"/>
                              </w:rPr>
                              <w:t>Double boldface brackets</w:t>
                            </w:r>
                            <w:r w:rsidRPr="00366B05">
                              <w:rPr>
                                <w:rFonts w:ascii="Arial" w:hAnsi="Arial"/>
                                <w:b/>
                                <w:sz w:val="22"/>
                              </w:rPr>
                              <w:t>]]</w:t>
                            </w:r>
                            <w:r>
                              <w:rPr>
                                <w:rFonts w:ascii="Arial" w:hAnsi="Arial"/>
                                <w:sz w:val="22"/>
                              </w:rPr>
                              <w:tab/>
                            </w:r>
                            <w:r>
                              <w:rPr>
                                <w:i/>
                                <w:sz w:val="22"/>
                              </w:rPr>
                              <w:t>Deleted from existing law or the bill by amendment.</w:t>
                            </w:r>
                          </w:p>
                          <w:p w14:paraId="50A17901" w14:textId="77777777" w:rsidR="006D5D85" w:rsidRDefault="006D5D85" w:rsidP="00557E50">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1823"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" o:allowincell="f" filled="f" strokeweight="2pt">
                <v:textbox inset="4pt,4pt,4pt,4pt">
                  <w:txbxContent>
                    <w:p w14:paraId="26CCA849" w14:textId="77777777" w:rsidR="006D5D85" w:rsidRDefault="006D5D85" w:rsidP="00557E50">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1460C9AB" w14:textId="77777777" w:rsidR="006D5D85" w:rsidRDefault="006D5D85" w:rsidP="00557E50">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0257418" w14:textId="4A6538BF" w:rsidR="006D5D85" w:rsidRDefault="006D5D85" w:rsidP="00557E50">
                      <w:pPr>
                        <w:keepLines/>
                        <w:tabs>
                          <w:tab w:val="left" w:pos="3600"/>
                        </w:tabs>
                        <w:rPr>
                          <w:rFonts w:ascii="Arial" w:hAnsi="Arial"/>
                          <w:i/>
                          <w:sz w:val="22"/>
                        </w:rPr>
                      </w:pPr>
                      <w:r w:rsidRPr="00366B05">
                        <w:rPr>
                          <w:rFonts w:ascii="Arial" w:hAnsi="Arial"/>
                          <w:b/>
                          <w:sz w:val="22"/>
                        </w:rPr>
                        <w:t>[</w:t>
                      </w:r>
                      <w:r>
                        <w:rPr>
                          <w:rFonts w:ascii="Arial" w:hAnsi="Arial"/>
                          <w:sz w:val="22"/>
                        </w:rPr>
                        <w:t>Single boldface brackets</w:t>
                      </w:r>
                      <w:r w:rsidRPr="00366B05">
                        <w:rPr>
                          <w:rFonts w:ascii="Arial" w:hAnsi="Arial"/>
                          <w:b/>
                          <w:sz w:val="22"/>
                        </w:rPr>
                        <w:t>]</w:t>
                      </w:r>
                      <w:r>
                        <w:rPr>
                          <w:rFonts w:ascii="Arial" w:hAnsi="Arial"/>
                          <w:sz w:val="22"/>
                        </w:rPr>
                        <w:tab/>
                      </w:r>
                      <w:r>
                        <w:rPr>
                          <w:i/>
                          <w:sz w:val="22"/>
                        </w:rPr>
                        <w:t>Deleted from existing law by original bill.</w:t>
                      </w:r>
                    </w:p>
                    <w:p w14:paraId="17E3A7CB" w14:textId="77777777" w:rsidR="006D5D85" w:rsidRDefault="006D5D85" w:rsidP="00557E50">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13A8DFE1" w14:textId="34D8A4D8" w:rsidR="006D5D85" w:rsidRDefault="006D5D85" w:rsidP="00557E50">
                      <w:pPr>
                        <w:tabs>
                          <w:tab w:val="left" w:pos="3600"/>
                        </w:tabs>
                        <w:rPr>
                          <w:rFonts w:ascii="Arial" w:hAnsi="Arial"/>
                          <w:i/>
                          <w:sz w:val="22"/>
                        </w:rPr>
                      </w:pPr>
                      <w:r w:rsidRPr="00366B05">
                        <w:rPr>
                          <w:rFonts w:ascii="Arial" w:hAnsi="Arial"/>
                          <w:b/>
                          <w:sz w:val="22"/>
                        </w:rPr>
                        <w:t>[[</w:t>
                      </w:r>
                      <w:r>
                        <w:rPr>
                          <w:rFonts w:ascii="Arial" w:hAnsi="Arial"/>
                          <w:sz w:val="22"/>
                        </w:rPr>
                        <w:t>Double boldface brackets</w:t>
                      </w:r>
                      <w:r w:rsidRPr="00366B05">
                        <w:rPr>
                          <w:rFonts w:ascii="Arial" w:hAnsi="Arial"/>
                          <w:b/>
                          <w:sz w:val="22"/>
                        </w:rPr>
                        <w:t>]]</w:t>
                      </w:r>
                      <w:r>
                        <w:rPr>
                          <w:rFonts w:ascii="Arial" w:hAnsi="Arial"/>
                          <w:sz w:val="22"/>
                        </w:rPr>
                        <w:tab/>
                      </w:r>
                      <w:r>
                        <w:rPr>
                          <w:i/>
                          <w:sz w:val="22"/>
                        </w:rPr>
                        <w:t>Deleted from existing law or the bill by amendment.</w:t>
                      </w:r>
                    </w:p>
                    <w:p w14:paraId="50A17901" w14:textId="77777777" w:rsidR="006D5D85" w:rsidRDefault="006D5D85" w:rsidP="00557E50">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72ED69D1" w14:textId="77777777" w:rsidR="00557E50" w:rsidRPr="003E6A66" w:rsidRDefault="00557E50" w:rsidP="00557E50"/>
    <w:p w14:paraId="190178EE" w14:textId="77777777" w:rsidR="00557E50" w:rsidRPr="003E6A66" w:rsidRDefault="00557E50" w:rsidP="00557E50"/>
    <w:p w14:paraId="6888FBA1" w14:textId="77777777" w:rsidR="00557E50" w:rsidRPr="003E6A66" w:rsidRDefault="00557E50" w:rsidP="00557E50"/>
    <w:p w14:paraId="6A2A4007" w14:textId="77777777" w:rsidR="00557E50" w:rsidRPr="003E6A66" w:rsidRDefault="00557E50" w:rsidP="00557E50">
      <w:pPr>
        <w:rPr>
          <w:i/>
          <w:sz w:val="27"/>
        </w:rPr>
      </w:pPr>
    </w:p>
    <w:p w14:paraId="71E74600" w14:textId="77777777" w:rsidR="00557E50" w:rsidRPr="003E6A66" w:rsidRDefault="00557E50" w:rsidP="00557E50">
      <w:pPr>
        <w:rPr>
          <w:i/>
          <w:sz w:val="27"/>
        </w:rPr>
      </w:pPr>
    </w:p>
    <w:p w14:paraId="507558B2" w14:textId="77777777" w:rsidR="00557E50" w:rsidRPr="003E6A66" w:rsidRDefault="00557E50" w:rsidP="00557E50">
      <w:pPr>
        <w:rPr>
          <w:i/>
          <w:sz w:val="27"/>
        </w:rPr>
      </w:pPr>
    </w:p>
    <w:p w14:paraId="40D897AE" w14:textId="77777777" w:rsidR="00557E50" w:rsidRPr="003E6A66" w:rsidRDefault="00557E50" w:rsidP="00557E50">
      <w:pPr>
        <w:rPr>
          <w:i/>
          <w:sz w:val="27"/>
        </w:rPr>
      </w:pPr>
    </w:p>
    <w:p w14:paraId="503FC115" w14:textId="77777777" w:rsidR="00557E50" w:rsidRPr="003E6A66" w:rsidRDefault="00557E50" w:rsidP="00557E50">
      <w:pPr>
        <w:rPr>
          <w:i/>
          <w:sz w:val="27"/>
        </w:rPr>
        <w:sectPr w:rsidR="00557E50" w:rsidRPr="003E6A66" w:rsidSect="00557E50">
          <w:headerReference w:type="default" r:id="rId7"/>
          <w:footerReference w:type="default" r:id="rId8"/>
          <w:pgSz w:w="12240" w:h="15840" w:code="1"/>
          <w:pgMar w:top="1440" w:right="1440" w:bottom="1440" w:left="1440" w:header="720" w:footer="720" w:gutter="0"/>
          <w:paperSrc w:first="2" w:other="2"/>
          <w:cols w:space="720"/>
          <w:formProt w:val="0"/>
          <w:titlePg/>
          <w:rtlGutter/>
        </w:sectPr>
      </w:pPr>
      <w:r w:rsidRPr="003E6A66">
        <w:rPr>
          <w:i/>
          <w:sz w:val="27"/>
        </w:rPr>
        <w:t>The County Council for Montgomery County, Maryland approves the following Act:</w:t>
      </w:r>
      <w:bookmarkStart w:id="1" w:name="BillText"/>
      <w:bookmarkEnd w:id="1"/>
    </w:p>
    <w:p w14:paraId="38DF186C" w14:textId="20CE82D9" w:rsidR="00557E50" w:rsidRPr="003E6A66" w:rsidRDefault="00557E50" w:rsidP="00557E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
          <w:bCs/>
          <w:sz w:val="28"/>
          <w:szCs w:val="28"/>
        </w:rPr>
      </w:pPr>
      <w:r w:rsidRPr="003E6A66">
        <w:rPr>
          <w:b/>
          <w:bCs/>
          <w:sz w:val="28"/>
          <w:szCs w:val="28"/>
        </w:rPr>
        <w:lastRenderedPageBreak/>
        <w:tab/>
        <w:t xml:space="preserve">Sec. 1.  Sections </w:t>
      </w:r>
      <w:r w:rsidR="00511D25">
        <w:rPr>
          <w:b/>
          <w:bCs/>
          <w:sz w:val="28"/>
          <w:szCs w:val="28"/>
        </w:rPr>
        <w:t>19-21</w:t>
      </w:r>
      <w:r w:rsidR="001E78F3">
        <w:rPr>
          <w:b/>
          <w:bCs/>
          <w:sz w:val="28"/>
          <w:szCs w:val="28"/>
        </w:rPr>
        <w:t xml:space="preserve"> and </w:t>
      </w:r>
      <w:r w:rsidR="00511D25">
        <w:rPr>
          <w:b/>
          <w:bCs/>
          <w:sz w:val="28"/>
          <w:szCs w:val="28"/>
        </w:rPr>
        <w:t>19-35</w:t>
      </w:r>
      <w:r w:rsidR="008035CB">
        <w:rPr>
          <w:b/>
          <w:bCs/>
          <w:sz w:val="28"/>
          <w:szCs w:val="28"/>
        </w:rPr>
        <w:t xml:space="preserve"> are amended</w:t>
      </w:r>
      <w:r w:rsidRPr="003E6A66">
        <w:rPr>
          <w:b/>
          <w:bCs/>
          <w:sz w:val="28"/>
          <w:szCs w:val="28"/>
        </w:rPr>
        <w:t xml:space="preserve"> as follows:</w:t>
      </w:r>
    </w:p>
    <w:p w14:paraId="3C219A29" w14:textId="77777777" w:rsidR="00511D25" w:rsidRPr="007A1C78" w:rsidRDefault="00511D25" w:rsidP="00511D25">
      <w:pPr>
        <w:spacing w:line="360" w:lineRule="auto"/>
        <w:rPr>
          <w:b/>
          <w:sz w:val="28"/>
          <w:szCs w:val="28"/>
        </w:rPr>
      </w:pPr>
      <w:r w:rsidRPr="007A1C78">
        <w:rPr>
          <w:b/>
          <w:sz w:val="28"/>
          <w:szCs w:val="28"/>
        </w:rPr>
        <w:t>19-21. Definitions.</w:t>
      </w:r>
    </w:p>
    <w:p w14:paraId="7023F9B9" w14:textId="51F3505C" w:rsidR="00511D25" w:rsidRPr="007A1C78" w:rsidRDefault="00511D25" w:rsidP="0077513D">
      <w:pPr>
        <w:spacing w:line="360" w:lineRule="auto"/>
        <w:ind w:firstLine="720"/>
        <w:jc w:val="both"/>
        <w:rPr>
          <w:sz w:val="28"/>
          <w:szCs w:val="28"/>
        </w:rPr>
      </w:pPr>
      <w:r w:rsidRPr="007A1C78">
        <w:rPr>
          <w:sz w:val="28"/>
          <w:szCs w:val="28"/>
        </w:rPr>
        <w:t>In this Article, the following words and phra</w:t>
      </w:r>
      <w:r w:rsidR="0077513D">
        <w:rPr>
          <w:sz w:val="28"/>
          <w:szCs w:val="28"/>
        </w:rPr>
        <w:t xml:space="preserve">ses have the following meanings </w:t>
      </w:r>
      <w:r w:rsidRPr="007A1C78">
        <w:rPr>
          <w:sz w:val="28"/>
          <w:szCs w:val="28"/>
        </w:rPr>
        <w:t>unless the context indicates otherwise:</w:t>
      </w:r>
    </w:p>
    <w:p w14:paraId="2F301E73" w14:textId="77777777" w:rsidR="00511D25" w:rsidRPr="007A1C78" w:rsidRDefault="00511D25" w:rsidP="00511D25">
      <w:pPr>
        <w:spacing w:line="360" w:lineRule="auto"/>
        <w:jc w:val="center"/>
        <w:rPr>
          <w:sz w:val="28"/>
          <w:szCs w:val="28"/>
        </w:rPr>
      </w:pPr>
      <w:r w:rsidRPr="007A1C78">
        <w:rPr>
          <w:sz w:val="28"/>
          <w:szCs w:val="28"/>
        </w:rPr>
        <w:t>*</w:t>
      </w:r>
      <w:r w:rsidRPr="007A1C78">
        <w:rPr>
          <w:sz w:val="28"/>
          <w:szCs w:val="28"/>
        </w:rPr>
        <w:tab/>
        <w:t>*</w:t>
      </w:r>
      <w:r w:rsidRPr="007A1C78">
        <w:rPr>
          <w:sz w:val="28"/>
          <w:szCs w:val="28"/>
        </w:rPr>
        <w:tab/>
        <w:t>*</w:t>
      </w:r>
    </w:p>
    <w:p w14:paraId="640CFF83" w14:textId="538E1293" w:rsidR="00511D25" w:rsidRPr="00D078F6" w:rsidRDefault="00511D25" w:rsidP="0077513D">
      <w:pPr>
        <w:spacing w:line="360" w:lineRule="auto"/>
        <w:ind w:left="720"/>
        <w:jc w:val="both"/>
        <w:rPr>
          <w:sz w:val="28"/>
          <w:szCs w:val="28"/>
          <w:u w:val="single"/>
        </w:rPr>
      </w:pPr>
      <w:r w:rsidRPr="00B55252">
        <w:rPr>
          <w:i/>
          <w:sz w:val="28"/>
          <w:szCs w:val="28"/>
          <w:u w:val="words"/>
        </w:rPr>
        <w:t>Director of Finance</w:t>
      </w:r>
      <w:r w:rsidRPr="00B55252">
        <w:rPr>
          <w:sz w:val="28"/>
          <w:szCs w:val="28"/>
          <w:u w:val="words"/>
        </w:rPr>
        <w:t xml:space="preserve">:  The Director of the Department of Finance or the </w:t>
      </w:r>
      <w:r w:rsidR="0077513D">
        <w:rPr>
          <w:sz w:val="28"/>
          <w:szCs w:val="28"/>
          <w:u w:val="words"/>
        </w:rPr>
        <w:t>Director’s designee</w:t>
      </w:r>
      <w:r w:rsidRPr="00D078F6">
        <w:rPr>
          <w:sz w:val="28"/>
          <w:szCs w:val="28"/>
          <w:u w:val="single"/>
        </w:rPr>
        <w:t>.</w:t>
      </w:r>
    </w:p>
    <w:p w14:paraId="61B32758" w14:textId="77777777" w:rsidR="00511D25" w:rsidRPr="007A1C78" w:rsidRDefault="00511D25" w:rsidP="00511D25">
      <w:pPr>
        <w:spacing w:line="360" w:lineRule="auto"/>
        <w:jc w:val="center"/>
        <w:rPr>
          <w:sz w:val="28"/>
          <w:szCs w:val="28"/>
        </w:rPr>
      </w:pPr>
      <w:r w:rsidRPr="007A1C78">
        <w:rPr>
          <w:sz w:val="28"/>
          <w:szCs w:val="28"/>
        </w:rPr>
        <w:t>*</w:t>
      </w:r>
      <w:r w:rsidRPr="007A1C78">
        <w:rPr>
          <w:sz w:val="28"/>
          <w:szCs w:val="28"/>
        </w:rPr>
        <w:tab/>
        <w:t>*</w:t>
      </w:r>
      <w:r w:rsidRPr="007A1C78">
        <w:rPr>
          <w:sz w:val="28"/>
          <w:szCs w:val="28"/>
        </w:rPr>
        <w:tab/>
        <w:t>*</w:t>
      </w:r>
    </w:p>
    <w:p w14:paraId="30F9443F" w14:textId="77777777" w:rsidR="00511D25" w:rsidRPr="007A1C78" w:rsidRDefault="00511D25" w:rsidP="00511D25">
      <w:pPr>
        <w:spacing w:line="360" w:lineRule="auto"/>
        <w:rPr>
          <w:b/>
          <w:sz w:val="28"/>
          <w:szCs w:val="28"/>
        </w:rPr>
      </w:pPr>
      <w:r w:rsidRPr="007A1C78">
        <w:rPr>
          <w:b/>
          <w:sz w:val="28"/>
          <w:szCs w:val="28"/>
        </w:rPr>
        <w:t>19-35. Water Quality Protection Charge.</w:t>
      </w:r>
    </w:p>
    <w:p w14:paraId="65BBE03A" w14:textId="77777777" w:rsidR="00511D25" w:rsidRPr="007A1C78" w:rsidRDefault="00511D25" w:rsidP="00511D25">
      <w:pPr>
        <w:spacing w:line="360" w:lineRule="auto"/>
        <w:jc w:val="center"/>
        <w:rPr>
          <w:sz w:val="28"/>
          <w:szCs w:val="28"/>
        </w:rPr>
      </w:pPr>
      <w:r w:rsidRPr="007A1C78">
        <w:rPr>
          <w:sz w:val="28"/>
          <w:szCs w:val="28"/>
        </w:rPr>
        <w:t>*</w:t>
      </w:r>
      <w:r w:rsidRPr="007A1C78">
        <w:rPr>
          <w:sz w:val="28"/>
          <w:szCs w:val="28"/>
        </w:rPr>
        <w:tab/>
        <w:t>*</w:t>
      </w:r>
      <w:r w:rsidRPr="007A1C78">
        <w:rPr>
          <w:sz w:val="28"/>
          <w:szCs w:val="28"/>
        </w:rPr>
        <w:tab/>
        <w:t>*</w:t>
      </w:r>
    </w:p>
    <w:p w14:paraId="73960BE0" w14:textId="77777777" w:rsidR="00511D25" w:rsidRPr="007A1C78" w:rsidRDefault="00511D25" w:rsidP="0077513D">
      <w:pPr>
        <w:tabs>
          <w:tab w:val="left" w:pos="1440"/>
        </w:tabs>
        <w:spacing w:line="360" w:lineRule="auto"/>
        <w:ind w:left="2160" w:hanging="1440"/>
        <w:jc w:val="both"/>
        <w:rPr>
          <w:sz w:val="28"/>
          <w:szCs w:val="28"/>
        </w:rPr>
      </w:pPr>
      <w:r w:rsidRPr="007A1C78">
        <w:rPr>
          <w:sz w:val="28"/>
          <w:szCs w:val="28"/>
        </w:rPr>
        <w:t>(e)</w:t>
      </w:r>
      <w:r w:rsidRPr="007A1C78">
        <w:rPr>
          <w:sz w:val="28"/>
          <w:szCs w:val="28"/>
        </w:rPr>
        <w:tab/>
        <w:t>(1)</w:t>
      </w:r>
      <w:r w:rsidRPr="007A1C78">
        <w:rPr>
          <w:sz w:val="28"/>
          <w:szCs w:val="28"/>
        </w:rPr>
        <w:tab/>
        <w:t>A property owner may apply for, and the Director of Environmental Protection must grant, a credit equal to a percentage, set by regulation, of the Charge if:</w:t>
      </w:r>
    </w:p>
    <w:p w14:paraId="5E528569" w14:textId="77777777" w:rsidR="00511D25" w:rsidRPr="007A1C78" w:rsidRDefault="00511D25" w:rsidP="0077513D">
      <w:pPr>
        <w:spacing w:line="360" w:lineRule="auto"/>
        <w:ind w:left="2880" w:hanging="720"/>
        <w:jc w:val="both"/>
        <w:rPr>
          <w:sz w:val="28"/>
          <w:szCs w:val="28"/>
        </w:rPr>
      </w:pPr>
      <w:r w:rsidRPr="007A1C78">
        <w:rPr>
          <w:sz w:val="28"/>
          <w:szCs w:val="28"/>
        </w:rPr>
        <w:t>(A)</w:t>
      </w:r>
      <w:r w:rsidRPr="007A1C78">
        <w:rPr>
          <w:sz w:val="28"/>
          <w:szCs w:val="28"/>
        </w:rPr>
        <w:tab/>
        <w:t xml:space="preserve">the property contains a </w:t>
      </w:r>
      <w:proofErr w:type="spellStart"/>
      <w:r w:rsidRPr="007A1C78">
        <w:rPr>
          <w:sz w:val="28"/>
          <w:szCs w:val="28"/>
        </w:rPr>
        <w:t>stormwater</w:t>
      </w:r>
      <w:proofErr w:type="spellEnd"/>
      <w:r w:rsidRPr="007A1C78">
        <w:rPr>
          <w:sz w:val="28"/>
          <w:szCs w:val="28"/>
        </w:rPr>
        <w:t xml:space="preserve"> management system for which the County does not perform structural maintenance that either treats on-site drainage only or both on-site drainage and off-site drainage from other properties located within the same drainage area;</w:t>
      </w:r>
    </w:p>
    <w:p w14:paraId="1ED502DC" w14:textId="77777777" w:rsidR="00511D25" w:rsidRPr="007A1C78" w:rsidRDefault="00511D25" w:rsidP="0077513D">
      <w:pPr>
        <w:spacing w:line="360" w:lineRule="auto"/>
        <w:ind w:left="2880" w:hanging="720"/>
        <w:jc w:val="both"/>
        <w:rPr>
          <w:sz w:val="28"/>
          <w:szCs w:val="28"/>
        </w:rPr>
      </w:pPr>
      <w:r w:rsidRPr="007A1C78">
        <w:rPr>
          <w:sz w:val="28"/>
          <w:szCs w:val="28"/>
        </w:rPr>
        <w:t>(B)</w:t>
      </w:r>
      <w:r w:rsidRPr="007A1C78">
        <w:rPr>
          <w:sz w:val="28"/>
          <w:szCs w:val="28"/>
        </w:rPr>
        <w:tab/>
        <w:t xml:space="preserve">the property does not contain a </w:t>
      </w:r>
      <w:proofErr w:type="spellStart"/>
      <w:r w:rsidRPr="007A1C78">
        <w:rPr>
          <w:sz w:val="28"/>
          <w:szCs w:val="28"/>
        </w:rPr>
        <w:t>stormwater</w:t>
      </w:r>
      <w:proofErr w:type="spellEnd"/>
      <w:r w:rsidRPr="007A1C78">
        <w:rPr>
          <w:sz w:val="28"/>
          <w:szCs w:val="28"/>
        </w:rPr>
        <w:t xml:space="preserve"> management system, but </w:t>
      </w:r>
      <w:proofErr w:type="gramStart"/>
      <w:r w:rsidRPr="007A1C78">
        <w:rPr>
          <w:sz w:val="28"/>
          <w:szCs w:val="28"/>
        </w:rPr>
        <w:t>is located in</w:t>
      </w:r>
      <w:proofErr w:type="gramEnd"/>
      <w:r w:rsidRPr="007A1C78">
        <w:rPr>
          <w:sz w:val="28"/>
          <w:szCs w:val="28"/>
        </w:rPr>
        <w:t xml:space="preserve"> the same drainage area as another that contains a </w:t>
      </w:r>
      <w:proofErr w:type="spellStart"/>
      <w:r w:rsidRPr="007A1C78">
        <w:rPr>
          <w:sz w:val="28"/>
          <w:szCs w:val="28"/>
        </w:rPr>
        <w:t>stormwater</w:t>
      </w:r>
      <w:proofErr w:type="spellEnd"/>
      <w:r w:rsidRPr="007A1C78">
        <w:rPr>
          <w:sz w:val="28"/>
          <w:szCs w:val="28"/>
        </w:rPr>
        <w:t xml:space="preserve"> management system for which the County does not perform structural maintenance and both properties have the same owner;</w:t>
      </w:r>
    </w:p>
    <w:p w14:paraId="6CDB731B" w14:textId="77777777" w:rsidR="00511D25" w:rsidRPr="007A1C78" w:rsidRDefault="00511D25" w:rsidP="0077513D">
      <w:pPr>
        <w:spacing w:line="360" w:lineRule="auto"/>
        <w:ind w:left="2880" w:hanging="720"/>
        <w:jc w:val="both"/>
        <w:rPr>
          <w:sz w:val="28"/>
          <w:szCs w:val="28"/>
        </w:rPr>
      </w:pPr>
      <w:r w:rsidRPr="007A1C78">
        <w:rPr>
          <w:sz w:val="28"/>
          <w:szCs w:val="28"/>
        </w:rPr>
        <w:t>(C)</w:t>
      </w:r>
      <w:r w:rsidRPr="007A1C78">
        <w:rPr>
          <w:sz w:val="28"/>
          <w:szCs w:val="28"/>
        </w:rPr>
        <w:tab/>
        <w:t xml:space="preserve">the property contains a </w:t>
      </w:r>
      <w:proofErr w:type="spellStart"/>
      <w:r w:rsidRPr="007A1C78">
        <w:rPr>
          <w:sz w:val="28"/>
          <w:szCs w:val="28"/>
        </w:rPr>
        <w:t>stormwater</w:t>
      </w:r>
      <w:proofErr w:type="spellEnd"/>
      <w:r w:rsidRPr="007A1C78">
        <w:rPr>
          <w:sz w:val="28"/>
          <w:szCs w:val="28"/>
        </w:rPr>
        <w:t xml:space="preserve"> management system built as part of a County-approved </w:t>
      </w:r>
      <w:proofErr w:type="spellStart"/>
      <w:r w:rsidRPr="007A1C78">
        <w:rPr>
          <w:sz w:val="28"/>
          <w:szCs w:val="28"/>
        </w:rPr>
        <w:t>stormwater</w:t>
      </w:r>
      <w:proofErr w:type="spellEnd"/>
      <w:r w:rsidRPr="007A1C78">
        <w:rPr>
          <w:sz w:val="28"/>
          <w:szCs w:val="28"/>
        </w:rPr>
        <w:t xml:space="preserve"> management participation project; or</w:t>
      </w:r>
    </w:p>
    <w:p w14:paraId="39DBD410" w14:textId="77777777" w:rsidR="00511D25" w:rsidRPr="007A1C78" w:rsidRDefault="00511D25" w:rsidP="0077513D">
      <w:pPr>
        <w:spacing w:line="360" w:lineRule="auto"/>
        <w:ind w:left="2880" w:hanging="720"/>
        <w:jc w:val="both"/>
        <w:rPr>
          <w:sz w:val="28"/>
          <w:szCs w:val="28"/>
        </w:rPr>
      </w:pPr>
      <w:r w:rsidRPr="007A1C78">
        <w:rPr>
          <w:sz w:val="28"/>
          <w:szCs w:val="28"/>
        </w:rPr>
        <w:t>(D)</w:t>
      </w:r>
      <w:r w:rsidRPr="007A1C78">
        <w:rPr>
          <w:sz w:val="28"/>
          <w:szCs w:val="28"/>
        </w:rPr>
        <w:tab/>
        <w:t xml:space="preserve">the property does not contain a </w:t>
      </w:r>
      <w:proofErr w:type="spellStart"/>
      <w:r w:rsidRPr="007A1C78">
        <w:rPr>
          <w:sz w:val="28"/>
          <w:szCs w:val="28"/>
        </w:rPr>
        <w:t>stormwater</w:t>
      </w:r>
      <w:proofErr w:type="spellEnd"/>
      <w:r w:rsidRPr="007A1C78">
        <w:rPr>
          <w:sz w:val="28"/>
          <w:szCs w:val="28"/>
        </w:rPr>
        <w:t xml:space="preserve"> management system, but </w:t>
      </w:r>
      <w:proofErr w:type="gramStart"/>
      <w:r w:rsidRPr="007A1C78">
        <w:rPr>
          <w:sz w:val="28"/>
          <w:szCs w:val="28"/>
        </w:rPr>
        <w:t>is located in</w:t>
      </w:r>
      <w:proofErr w:type="gramEnd"/>
      <w:r w:rsidRPr="007A1C78">
        <w:rPr>
          <w:sz w:val="28"/>
          <w:szCs w:val="28"/>
        </w:rPr>
        <w:t xml:space="preserve"> the same drainage area as a property containing a </w:t>
      </w:r>
      <w:proofErr w:type="spellStart"/>
      <w:r w:rsidRPr="007A1C78">
        <w:rPr>
          <w:sz w:val="28"/>
          <w:szCs w:val="28"/>
        </w:rPr>
        <w:t>stormwater</w:t>
      </w:r>
      <w:proofErr w:type="spellEnd"/>
      <w:r w:rsidRPr="007A1C78">
        <w:rPr>
          <w:sz w:val="28"/>
          <w:szCs w:val="28"/>
        </w:rPr>
        <w:t xml:space="preserve"> management system built as part of a County-approved </w:t>
      </w:r>
      <w:proofErr w:type="spellStart"/>
      <w:r w:rsidRPr="007A1C78">
        <w:rPr>
          <w:sz w:val="28"/>
          <w:szCs w:val="28"/>
        </w:rPr>
        <w:t>stormwater</w:t>
      </w:r>
      <w:proofErr w:type="spellEnd"/>
      <w:r w:rsidRPr="007A1C78">
        <w:rPr>
          <w:sz w:val="28"/>
          <w:szCs w:val="28"/>
        </w:rPr>
        <w:t xml:space="preserve"> management participation project and both properties have the same owner.</w:t>
      </w:r>
    </w:p>
    <w:p w14:paraId="41632A07" w14:textId="77777777" w:rsidR="00511D25" w:rsidRPr="007A1C78" w:rsidRDefault="00511D25" w:rsidP="0077513D">
      <w:pPr>
        <w:spacing w:line="360" w:lineRule="auto"/>
        <w:ind w:left="2160" w:hanging="720"/>
        <w:jc w:val="both"/>
        <w:rPr>
          <w:sz w:val="28"/>
          <w:szCs w:val="28"/>
        </w:rPr>
      </w:pPr>
      <w:r w:rsidRPr="007A1C78">
        <w:rPr>
          <w:sz w:val="28"/>
          <w:szCs w:val="28"/>
        </w:rPr>
        <w:t>(2)</w:t>
      </w:r>
      <w:r w:rsidRPr="007A1C78">
        <w:rPr>
          <w:sz w:val="28"/>
          <w:szCs w:val="28"/>
        </w:rPr>
        <w:tab/>
        <w:t>To receive the credit, the property owner must apply to the Director of Environmental Protection in a form prescribed by the Director not later than September 30 of the year that payment of the Charge is due.  Any credit granted under this subsection is valid for 3 years.</w:t>
      </w:r>
    </w:p>
    <w:p w14:paraId="14501B92" w14:textId="77777777" w:rsidR="00511D25" w:rsidRPr="007A1C78" w:rsidRDefault="00511D25" w:rsidP="0077513D">
      <w:pPr>
        <w:spacing w:line="360" w:lineRule="auto"/>
        <w:ind w:left="2160" w:hanging="720"/>
        <w:jc w:val="both"/>
        <w:rPr>
          <w:sz w:val="28"/>
          <w:szCs w:val="28"/>
        </w:rPr>
      </w:pPr>
      <w:r w:rsidRPr="007A1C78">
        <w:rPr>
          <w:sz w:val="28"/>
          <w:szCs w:val="28"/>
        </w:rPr>
        <w:t>(3)</w:t>
      </w:r>
      <w:r w:rsidRPr="007A1C78">
        <w:rPr>
          <w:sz w:val="28"/>
          <w:szCs w:val="28"/>
        </w:rPr>
        <w:tab/>
        <w:t xml:space="preserve">The Director of Environmental Protection may revoke a credit granted under paragraph (2) if the property owner does not continue to take the measures needed to assure that the </w:t>
      </w:r>
      <w:proofErr w:type="spellStart"/>
      <w:r w:rsidRPr="007A1C78">
        <w:rPr>
          <w:sz w:val="28"/>
          <w:szCs w:val="28"/>
        </w:rPr>
        <w:t>stormwater</w:t>
      </w:r>
      <w:proofErr w:type="spellEnd"/>
      <w:r w:rsidRPr="007A1C78">
        <w:rPr>
          <w:sz w:val="28"/>
          <w:szCs w:val="28"/>
        </w:rPr>
        <w:t xml:space="preserve"> management system remains in proper working condition by correcting any deficiencies discovered by the Director during a maintenance inspection. The Director must not reinstate a revoked credit until the property owner has sufficiently corrected the deficiencies to fully satisfy the property owner's maintenance obligations under Section 19-28.</w:t>
      </w:r>
    </w:p>
    <w:p w14:paraId="603E7F63" w14:textId="4896F828" w:rsidR="00511D25" w:rsidRPr="007A1C78" w:rsidRDefault="00511D25" w:rsidP="0077513D">
      <w:pPr>
        <w:spacing w:line="360" w:lineRule="auto"/>
        <w:ind w:left="2160" w:hanging="720"/>
        <w:jc w:val="both"/>
        <w:rPr>
          <w:sz w:val="28"/>
          <w:szCs w:val="28"/>
          <w:u w:val="words"/>
        </w:rPr>
      </w:pPr>
      <w:r w:rsidRPr="007A1C78">
        <w:rPr>
          <w:sz w:val="28"/>
          <w:szCs w:val="28"/>
        </w:rPr>
        <w:t>(4)</w:t>
      </w:r>
      <w:r w:rsidRPr="007A1C78">
        <w:rPr>
          <w:sz w:val="28"/>
          <w:szCs w:val="28"/>
        </w:rPr>
        <w:tab/>
        <w:t xml:space="preserve">The owner of an owner-occupied residential property, or any non-profit organization that can demonstrate substantial financial hardship may apply for an exemption from all or part of the Charge for that property, based on criteria set by regulation.  </w:t>
      </w:r>
      <w:r w:rsidR="0077513D" w:rsidRPr="007A1C78">
        <w:rPr>
          <w:b/>
          <w:sz w:val="28"/>
          <w:szCs w:val="28"/>
        </w:rPr>
        <w:t>[</w:t>
      </w:r>
      <w:r w:rsidR="0077513D" w:rsidRPr="007A1C78">
        <w:rPr>
          <w:sz w:val="28"/>
          <w:szCs w:val="28"/>
        </w:rPr>
        <w:t>The</w:t>
      </w:r>
      <w:r w:rsidR="0077513D" w:rsidRPr="007A1C78">
        <w:rPr>
          <w:b/>
          <w:sz w:val="28"/>
          <w:szCs w:val="28"/>
        </w:rPr>
        <w:t>]</w:t>
      </w:r>
      <w:r w:rsidR="0077513D" w:rsidRPr="007A1C78">
        <w:rPr>
          <w:sz w:val="28"/>
          <w:szCs w:val="28"/>
          <w:u w:val="words"/>
        </w:rPr>
        <w:t xml:space="preserve"> </w:t>
      </w:r>
      <w:r w:rsidRPr="007A1C78">
        <w:rPr>
          <w:sz w:val="28"/>
          <w:szCs w:val="28"/>
          <w:u w:val="words"/>
        </w:rPr>
        <w:t>To receive the exemption</w:t>
      </w:r>
      <w:r w:rsidR="0077513D">
        <w:rPr>
          <w:sz w:val="28"/>
          <w:szCs w:val="28"/>
          <w:u w:val="words"/>
        </w:rPr>
        <w:t>,</w:t>
      </w:r>
      <w:r w:rsidRPr="007A1C78">
        <w:rPr>
          <w:sz w:val="28"/>
          <w:szCs w:val="28"/>
          <w:u w:val="words"/>
        </w:rPr>
        <w:t xml:space="preserve"> the</w:t>
      </w:r>
      <w:r w:rsidRPr="007A1C78">
        <w:rPr>
          <w:sz w:val="28"/>
          <w:szCs w:val="28"/>
        </w:rPr>
        <w:t xml:space="preserve"> owner or organization </w:t>
      </w:r>
      <w:r w:rsidRPr="007A1C78">
        <w:rPr>
          <w:b/>
          <w:sz w:val="28"/>
          <w:szCs w:val="28"/>
        </w:rPr>
        <w:t>[</w:t>
      </w:r>
      <w:r w:rsidRPr="007A1C78">
        <w:rPr>
          <w:sz w:val="28"/>
          <w:szCs w:val="28"/>
        </w:rPr>
        <w:t>may</w:t>
      </w:r>
      <w:r w:rsidRPr="007A1C78">
        <w:rPr>
          <w:b/>
          <w:sz w:val="28"/>
          <w:szCs w:val="28"/>
        </w:rPr>
        <w:t>]</w:t>
      </w:r>
      <w:r w:rsidRPr="007A1C78">
        <w:rPr>
          <w:sz w:val="28"/>
          <w:szCs w:val="28"/>
        </w:rPr>
        <w:t xml:space="preserve"> </w:t>
      </w:r>
      <w:r w:rsidRPr="007A1C78">
        <w:rPr>
          <w:sz w:val="28"/>
          <w:szCs w:val="28"/>
          <w:u w:val="words"/>
        </w:rPr>
        <w:t>must</w:t>
      </w:r>
      <w:r w:rsidRPr="007A1C78">
        <w:rPr>
          <w:sz w:val="28"/>
          <w:szCs w:val="28"/>
        </w:rPr>
        <w:t xml:space="preserve"> apply for the exemption to the Director of Finance not later than September 30 of the year that payment of the Charge is due.  </w:t>
      </w:r>
      <w:r w:rsidRPr="007A1C78">
        <w:rPr>
          <w:sz w:val="28"/>
          <w:szCs w:val="28"/>
          <w:u w:val="words"/>
        </w:rPr>
        <w:t>After reviewing the request for exemption, the Director of Finance must issue a written decision.  The owner or organization may appeal the decision of the Director of Finance to the Maryland Tax Court. The appeal must be filed within 30 days after the date of the decision.</w:t>
      </w:r>
    </w:p>
    <w:p w14:paraId="58A9E084" w14:textId="77777777" w:rsidR="00511D25" w:rsidRPr="007A1C78" w:rsidRDefault="00511D25" w:rsidP="00511D25">
      <w:pPr>
        <w:spacing w:line="360" w:lineRule="auto"/>
        <w:jc w:val="center"/>
        <w:rPr>
          <w:sz w:val="28"/>
          <w:szCs w:val="28"/>
        </w:rPr>
      </w:pPr>
      <w:r w:rsidRPr="007A1C78">
        <w:rPr>
          <w:sz w:val="28"/>
          <w:szCs w:val="28"/>
        </w:rPr>
        <w:t>*</w:t>
      </w:r>
      <w:r w:rsidRPr="007A1C78">
        <w:rPr>
          <w:sz w:val="28"/>
          <w:szCs w:val="28"/>
        </w:rPr>
        <w:tab/>
        <w:t>*</w:t>
      </w:r>
      <w:r w:rsidRPr="007A1C78">
        <w:rPr>
          <w:sz w:val="28"/>
          <w:szCs w:val="28"/>
        </w:rPr>
        <w:tab/>
        <w:t>*</w:t>
      </w:r>
    </w:p>
    <w:p w14:paraId="081702D8" w14:textId="77777777" w:rsidR="00511D25" w:rsidRPr="007A1C78" w:rsidRDefault="00511D25" w:rsidP="0077513D">
      <w:pPr>
        <w:spacing w:line="360" w:lineRule="auto"/>
        <w:ind w:left="1440" w:hanging="720"/>
        <w:jc w:val="both"/>
        <w:rPr>
          <w:sz w:val="28"/>
          <w:szCs w:val="28"/>
        </w:rPr>
      </w:pPr>
      <w:r w:rsidRPr="007A1C78">
        <w:rPr>
          <w:sz w:val="28"/>
          <w:szCs w:val="28"/>
        </w:rPr>
        <w:t>(h)</w:t>
      </w:r>
      <w:r w:rsidRPr="007A1C78">
        <w:rPr>
          <w:sz w:val="28"/>
          <w:szCs w:val="28"/>
        </w:rPr>
        <w:tab/>
        <w:t xml:space="preserve">A person that believes that the Director of Environmental Protection has mistakenly assigned a Charge to the person’s property or computed the Charge incorrectly may apply to the Director of Environmental Protection in writing for a review of the Charge, and request an adjustment to correct any error, not later than September 30 of the year that payment of the Charge is due.  </w:t>
      </w:r>
      <w:r w:rsidRPr="007A1C78">
        <w:rPr>
          <w:b/>
          <w:sz w:val="28"/>
          <w:szCs w:val="28"/>
        </w:rPr>
        <w:t>[</w:t>
      </w:r>
      <w:r w:rsidRPr="007A1C78">
        <w:rPr>
          <w:sz w:val="28"/>
          <w:szCs w:val="28"/>
        </w:rPr>
        <w:t>An aggrieved property owner may appeal the Director’s decision to the County Board of Appeals within 30 days after the Director issues the decision.</w:t>
      </w:r>
      <w:r w:rsidRPr="007A1C78">
        <w:rPr>
          <w:b/>
          <w:sz w:val="28"/>
          <w:szCs w:val="28"/>
        </w:rPr>
        <w:t>]</w:t>
      </w:r>
    </w:p>
    <w:p w14:paraId="75D4D89B" w14:textId="1C4B4681" w:rsidR="00511D25" w:rsidRDefault="00511D25" w:rsidP="0077513D">
      <w:pPr>
        <w:spacing w:line="360" w:lineRule="auto"/>
        <w:ind w:left="1440" w:hanging="720"/>
        <w:jc w:val="both"/>
        <w:rPr>
          <w:sz w:val="28"/>
          <w:szCs w:val="28"/>
        </w:rPr>
      </w:pPr>
      <w:r w:rsidRPr="007A1C78">
        <w:rPr>
          <w:sz w:val="28"/>
          <w:szCs w:val="28"/>
        </w:rPr>
        <w:t>(</w:t>
      </w:r>
      <w:proofErr w:type="spellStart"/>
      <w:r w:rsidRPr="007A1C78">
        <w:rPr>
          <w:sz w:val="28"/>
          <w:szCs w:val="28"/>
        </w:rPr>
        <w:t>i</w:t>
      </w:r>
      <w:proofErr w:type="spellEnd"/>
      <w:r w:rsidRPr="007A1C78">
        <w:rPr>
          <w:sz w:val="28"/>
          <w:szCs w:val="28"/>
        </w:rPr>
        <w:t>)</w:t>
      </w:r>
      <w:r w:rsidRPr="007A1C78">
        <w:rPr>
          <w:sz w:val="28"/>
          <w:szCs w:val="28"/>
        </w:rPr>
        <w:tab/>
        <w:t xml:space="preserve">A </w:t>
      </w:r>
      <w:r w:rsidRPr="007A1C78">
        <w:rPr>
          <w:b/>
          <w:sz w:val="28"/>
          <w:szCs w:val="28"/>
        </w:rPr>
        <w:t>[</w:t>
      </w:r>
      <w:r w:rsidRPr="007A1C78">
        <w:rPr>
          <w:sz w:val="28"/>
          <w:szCs w:val="28"/>
        </w:rPr>
        <w:t>person</w:t>
      </w:r>
      <w:r w:rsidRPr="007A1C78">
        <w:rPr>
          <w:b/>
          <w:sz w:val="28"/>
          <w:szCs w:val="28"/>
        </w:rPr>
        <w:t>]</w:t>
      </w:r>
      <w:r w:rsidRPr="007A1C78">
        <w:rPr>
          <w:sz w:val="28"/>
          <w:szCs w:val="28"/>
        </w:rPr>
        <w:t xml:space="preserve"> </w:t>
      </w:r>
      <w:r w:rsidRPr="007A1C78">
        <w:rPr>
          <w:sz w:val="28"/>
          <w:szCs w:val="28"/>
          <w:u w:val="words"/>
        </w:rPr>
        <w:t>property owner</w:t>
      </w:r>
      <w:r w:rsidRPr="007A1C78">
        <w:rPr>
          <w:sz w:val="28"/>
          <w:szCs w:val="28"/>
        </w:rPr>
        <w:t xml:space="preserve"> that believes that the Director of Environmental Protection has  incorrectly </w:t>
      </w:r>
      <w:r w:rsidRPr="007A1C78">
        <w:rPr>
          <w:sz w:val="28"/>
          <w:szCs w:val="28"/>
          <w:u w:val="words"/>
        </w:rPr>
        <w:t>calculated a credit, revoked the property owner’s credit or</w:t>
      </w:r>
      <w:r w:rsidRPr="007A1C78">
        <w:rPr>
          <w:sz w:val="28"/>
          <w:szCs w:val="28"/>
        </w:rPr>
        <w:t xml:space="preserve"> denied the </w:t>
      </w:r>
      <w:r w:rsidRPr="007A1C78">
        <w:rPr>
          <w:b/>
          <w:sz w:val="28"/>
          <w:szCs w:val="28"/>
        </w:rPr>
        <w:t>[</w:t>
      </w:r>
      <w:r w:rsidRPr="007A1C78">
        <w:rPr>
          <w:sz w:val="28"/>
          <w:szCs w:val="28"/>
        </w:rPr>
        <w:t>person’s</w:t>
      </w:r>
      <w:r w:rsidRPr="007A1C78">
        <w:rPr>
          <w:b/>
          <w:sz w:val="28"/>
          <w:szCs w:val="28"/>
        </w:rPr>
        <w:t>]</w:t>
      </w:r>
      <w:r w:rsidRPr="007A1C78">
        <w:rPr>
          <w:sz w:val="28"/>
          <w:szCs w:val="28"/>
        </w:rPr>
        <w:t xml:space="preserve"> </w:t>
      </w:r>
      <w:r w:rsidRPr="007A1C78">
        <w:rPr>
          <w:sz w:val="28"/>
          <w:szCs w:val="28"/>
          <w:u w:val="words"/>
        </w:rPr>
        <w:t>property owner’s</w:t>
      </w:r>
      <w:r w:rsidRPr="007A1C78">
        <w:rPr>
          <w:sz w:val="28"/>
          <w:szCs w:val="28"/>
        </w:rPr>
        <w:t xml:space="preserve"> application for a credit </w:t>
      </w:r>
      <w:r w:rsidRPr="007A1C78">
        <w:rPr>
          <w:b/>
          <w:sz w:val="28"/>
          <w:szCs w:val="28"/>
        </w:rPr>
        <w:t>[</w:t>
      </w:r>
      <w:r w:rsidRPr="007A1C78">
        <w:rPr>
          <w:sz w:val="28"/>
          <w:szCs w:val="28"/>
        </w:rPr>
        <w:t>or exemption</w:t>
      </w:r>
      <w:r w:rsidRPr="007A1C78">
        <w:rPr>
          <w:b/>
          <w:sz w:val="28"/>
          <w:szCs w:val="28"/>
        </w:rPr>
        <w:t>]</w:t>
      </w:r>
      <w:r w:rsidR="0077513D">
        <w:rPr>
          <w:b/>
          <w:sz w:val="28"/>
          <w:szCs w:val="28"/>
        </w:rPr>
        <w:t xml:space="preserve"> </w:t>
      </w:r>
      <w:r w:rsidRPr="007A1C78">
        <w:rPr>
          <w:sz w:val="28"/>
          <w:szCs w:val="28"/>
        </w:rPr>
        <w:t xml:space="preserve">under subsection (e) </w:t>
      </w:r>
      <w:r w:rsidRPr="007A1C78">
        <w:rPr>
          <w:b/>
          <w:sz w:val="28"/>
          <w:szCs w:val="28"/>
        </w:rPr>
        <w:t>[</w:t>
      </w:r>
      <w:r w:rsidRPr="007A1C78">
        <w:rPr>
          <w:sz w:val="28"/>
          <w:szCs w:val="28"/>
        </w:rPr>
        <w:t>may appeal the Director’s</w:t>
      </w:r>
      <w:r w:rsidRPr="007A1C78">
        <w:rPr>
          <w:b/>
          <w:sz w:val="28"/>
          <w:szCs w:val="28"/>
        </w:rPr>
        <w:t>]</w:t>
      </w:r>
      <w:r w:rsidRPr="007A1C78">
        <w:rPr>
          <w:sz w:val="28"/>
          <w:szCs w:val="28"/>
        </w:rPr>
        <w:t xml:space="preserve"> </w:t>
      </w:r>
      <w:r w:rsidRPr="007A1C78">
        <w:rPr>
          <w:sz w:val="28"/>
          <w:szCs w:val="28"/>
          <w:u w:val="words"/>
        </w:rPr>
        <w:t xml:space="preserve">(1), (2), or (3), or denied the property owner’s request for </w:t>
      </w:r>
      <w:r w:rsidR="00E352BB">
        <w:rPr>
          <w:sz w:val="28"/>
          <w:szCs w:val="28"/>
          <w:u w:val="words"/>
        </w:rPr>
        <w:t xml:space="preserve">an </w:t>
      </w:r>
      <w:r w:rsidRPr="007A1C78">
        <w:rPr>
          <w:sz w:val="28"/>
          <w:szCs w:val="28"/>
          <w:u w:val="words"/>
        </w:rPr>
        <w:t>adjustment under subsection (h), may seek review of the Director's</w:t>
      </w:r>
      <w:r w:rsidRPr="007A1C78">
        <w:rPr>
          <w:sz w:val="28"/>
          <w:szCs w:val="28"/>
        </w:rPr>
        <w:t xml:space="preserve"> decision </w:t>
      </w:r>
      <w:r w:rsidRPr="007A1C78">
        <w:rPr>
          <w:sz w:val="28"/>
          <w:szCs w:val="28"/>
          <w:u w:val="words"/>
        </w:rPr>
        <w:t>by submitting a written request for review with supporting reasons</w:t>
      </w:r>
      <w:r w:rsidRPr="007A1C78">
        <w:rPr>
          <w:sz w:val="28"/>
          <w:szCs w:val="28"/>
        </w:rPr>
        <w:t xml:space="preserve"> to the </w:t>
      </w:r>
      <w:r w:rsidRPr="007A1C78">
        <w:rPr>
          <w:b/>
          <w:sz w:val="28"/>
          <w:szCs w:val="28"/>
        </w:rPr>
        <w:t>[</w:t>
      </w:r>
      <w:r w:rsidRPr="007A1C78">
        <w:rPr>
          <w:sz w:val="28"/>
          <w:szCs w:val="28"/>
        </w:rPr>
        <w:t>County Board</w:t>
      </w:r>
      <w:r w:rsidRPr="007A1C78">
        <w:rPr>
          <w:b/>
          <w:sz w:val="28"/>
          <w:szCs w:val="28"/>
        </w:rPr>
        <w:t>]</w:t>
      </w:r>
      <w:r w:rsidRPr="007A1C78">
        <w:rPr>
          <w:sz w:val="28"/>
          <w:szCs w:val="28"/>
        </w:rPr>
        <w:t xml:space="preserve"> </w:t>
      </w:r>
      <w:r w:rsidRPr="007A1C78">
        <w:rPr>
          <w:sz w:val="28"/>
          <w:szCs w:val="28"/>
          <w:u w:val="words"/>
        </w:rPr>
        <w:t>Director</w:t>
      </w:r>
      <w:r w:rsidRPr="007A1C78">
        <w:rPr>
          <w:sz w:val="28"/>
          <w:szCs w:val="28"/>
        </w:rPr>
        <w:t xml:space="preserve"> of </w:t>
      </w:r>
      <w:r w:rsidRPr="007A1C78">
        <w:rPr>
          <w:b/>
          <w:sz w:val="28"/>
          <w:szCs w:val="28"/>
        </w:rPr>
        <w:t>[</w:t>
      </w:r>
      <w:r w:rsidRPr="007A1C78">
        <w:rPr>
          <w:sz w:val="28"/>
          <w:szCs w:val="28"/>
        </w:rPr>
        <w:t>Appeals</w:t>
      </w:r>
      <w:r w:rsidRPr="007A1C78">
        <w:rPr>
          <w:b/>
          <w:sz w:val="28"/>
          <w:szCs w:val="28"/>
        </w:rPr>
        <w:t>]</w:t>
      </w:r>
      <w:r w:rsidRPr="007A1C78">
        <w:rPr>
          <w:sz w:val="28"/>
          <w:szCs w:val="28"/>
        </w:rPr>
        <w:t xml:space="preserve"> </w:t>
      </w:r>
      <w:r w:rsidRPr="007A1C78">
        <w:rPr>
          <w:sz w:val="28"/>
          <w:szCs w:val="28"/>
          <w:u w:val="words"/>
        </w:rPr>
        <w:t>Finance</w:t>
      </w:r>
      <w:r w:rsidRPr="007A1C78">
        <w:rPr>
          <w:sz w:val="28"/>
          <w:szCs w:val="28"/>
        </w:rPr>
        <w:t xml:space="preserve"> within 30 days after the </w:t>
      </w:r>
      <w:r w:rsidRPr="007A1C78">
        <w:rPr>
          <w:b/>
          <w:sz w:val="28"/>
          <w:szCs w:val="28"/>
        </w:rPr>
        <w:t>[</w:t>
      </w:r>
      <w:r w:rsidRPr="007A1C78">
        <w:rPr>
          <w:sz w:val="28"/>
          <w:szCs w:val="28"/>
        </w:rPr>
        <w:t>Director issues the</w:t>
      </w:r>
      <w:r w:rsidRPr="007A1C78">
        <w:rPr>
          <w:b/>
          <w:sz w:val="28"/>
          <w:szCs w:val="28"/>
        </w:rPr>
        <w:t>]</w:t>
      </w:r>
      <w:r w:rsidRPr="007A1C78">
        <w:rPr>
          <w:sz w:val="28"/>
          <w:szCs w:val="28"/>
        </w:rPr>
        <w:t xml:space="preserve"> </w:t>
      </w:r>
      <w:r w:rsidRPr="007A1C78">
        <w:rPr>
          <w:sz w:val="28"/>
          <w:szCs w:val="28"/>
          <w:u w:val="words"/>
        </w:rPr>
        <w:t>date of that</w:t>
      </w:r>
      <w:r w:rsidRPr="007A1C78">
        <w:rPr>
          <w:sz w:val="28"/>
          <w:szCs w:val="28"/>
        </w:rPr>
        <w:t xml:space="preserve"> decision.  </w:t>
      </w:r>
      <w:bookmarkStart w:id="2" w:name="_Hlk493067668"/>
      <w:r w:rsidRPr="007A1C78">
        <w:rPr>
          <w:sz w:val="28"/>
          <w:szCs w:val="28"/>
          <w:u w:val="words"/>
        </w:rPr>
        <w:t xml:space="preserve">After reviewing the decision of the Director of Environmental Protection, the Director of Finance must notify the property owner in writing of the decision to affirm or reverse the decision of the Director of Environmental Protection. </w:t>
      </w:r>
      <w:bookmarkEnd w:id="2"/>
      <w:r w:rsidRPr="007A1C78">
        <w:rPr>
          <w:sz w:val="28"/>
          <w:szCs w:val="28"/>
          <w:u w:val="words"/>
        </w:rPr>
        <w:t xml:space="preserve"> The property owner may appeal the decision of the Director of Finance </w:t>
      </w:r>
      <w:bookmarkStart w:id="3" w:name="_Hlk493067927"/>
      <w:r w:rsidRPr="007A1C78">
        <w:rPr>
          <w:sz w:val="28"/>
          <w:szCs w:val="28"/>
          <w:u w:val="words"/>
        </w:rPr>
        <w:t xml:space="preserve">to the Maryland Tax Court. </w:t>
      </w:r>
      <w:r w:rsidR="009C1170">
        <w:rPr>
          <w:sz w:val="28"/>
          <w:szCs w:val="28"/>
          <w:u w:val="words"/>
        </w:rPr>
        <w:t xml:space="preserve"> </w:t>
      </w:r>
      <w:r w:rsidRPr="007A1C78">
        <w:rPr>
          <w:sz w:val="28"/>
          <w:szCs w:val="28"/>
          <w:u w:val="words"/>
        </w:rPr>
        <w:t>The appeal must be filed within 30 days after the date of the decision of the Director of Finance</w:t>
      </w:r>
      <w:bookmarkEnd w:id="3"/>
      <w:r w:rsidRPr="007A1C78">
        <w:rPr>
          <w:sz w:val="28"/>
          <w:szCs w:val="28"/>
          <w:u w:val="words"/>
        </w:rPr>
        <w:t>.</w:t>
      </w:r>
      <w:r w:rsidRPr="007A1C78">
        <w:rPr>
          <w:sz w:val="28"/>
          <w:szCs w:val="28"/>
        </w:rPr>
        <w:t xml:space="preserve"> </w:t>
      </w:r>
    </w:p>
    <w:p w14:paraId="312DF290" w14:textId="2732D885" w:rsidR="00046EA6" w:rsidRPr="007A1C78" w:rsidRDefault="00046EA6" w:rsidP="0077513D">
      <w:pPr>
        <w:spacing w:line="360" w:lineRule="auto"/>
        <w:ind w:left="1440" w:hanging="720"/>
        <w:jc w:val="both"/>
        <w:rPr>
          <w:sz w:val="28"/>
          <w:szCs w:val="28"/>
        </w:rPr>
      </w:pPr>
      <w:r w:rsidRPr="00046EA6">
        <w:rPr>
          <w:b/>
          <w:sz w:val="28"/>
          <w:szCs w:val="28"/>
        </w:rPr>
        <w:t>[</w:t>
      </w:r>
      <w:r w:rsidRPr="00046EA6">
        <w:rPr>
          <w:sz w:val="28"/>
          <w:szCs w:val="28"/>
        </w:rPr>
        <w:t>(j)</w:t>
      </w:r>
      <w:r w:rsidRPr="00046EA6">
        <w:rPr>
          <w:sz w:val="28"/>
          <w:szCs w:val="28"/>
        </w:rPr>
        <w:tab/>
        <w:t>The Board of Appeals may hear and decide all appeals taken from a decision of the Director of Environmental Protection under this Section as provided in Article I of Chapter 2A.</w:t>
      </w:r>
      <w:r w:rsidRPr="00046EA6">
        <w:rPr>
          <w:b/>
          <w:sz w:val="28"/>
          <w:szCs w:val="28"/>
        </w:rPr>
        <w:t>]</w:t>
      </w:r>
    </w:p>
    <w:p w14:paraId="70D74DE6" w14:textId="4566A0D2" w:rsidR="004108ED" w:rsidRPr="003E6A66" w:rsidRDefault="004108ED" w:rsidP="004108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
          <w:bCs/>
          <w:sz w:val="28"/>
          <w:szCs w:val="28"/>
        </w:rPr>
      </w:pPr>
      <w:r w:rsidRPr="003E6A66">
        <w:rPr>
          <w:b/>
          <w:bCs/>
          <w:sz w:val="28"/>
          <w:szCs w:val="28"/>
        </w:rPr>
        <w:tab/>
        <w:t xml:space="preserve">Sec. </w:t>
      </w:r>
      <w:r>
        <w:rPr>
          <w:b/>
          <w:bCs/>
          <w:sz w:val="28"/>
          <w:szCs w:val="28"/>
        </w:rPr>
        <w:t>2</w:t>
      </w:r>
      <w:r w:rsidRPr="003E6A66">
        <w:rPr>
          <w:b/>
          <w:bCs/>
          <w:sz w:val="28"/>
          <w:szCs w:val="28"/>
        </w:rPr>
        <w:t xml:space="preserve">.  </w:t>
      </w:r>
      <w:r>
        <w:rPr>
          <w:b/>
          <w:bCs/>
          <w:sz w:val="28"/>
          <w:szCs w:val="28"/>
        </w:rPr>
        <w:t>Transition</w:t>
      </w:r>
      <w:r w:rsidRPr="003E6A66">
        <w:rPr>
          <w:b/>
          <w:bCs/>
          <w:sz w:val="28"/>
          <w:szCs w:val="28"/>
        </w:rPr>
        <w:t>:</w:t>
      </w:r>
    </w:p>
    <w:p w14:paraId="3BA1B13A" w14:textId="77777777" w:rsidR="00BD16CD" w:rsidRDefault="00BD16CD" w:rsidP="00BD16CD">
      <w:pPr>
        <w:spacing w:line="360" w:lineRule="auto"/>
        <w:ind w:firstLine="720"/>
        <w:jc w:val="both"/>
        <w:rPr>
          <w:sz w:val="28"/>
          <w:szCs w:val="28"/>
        </w:rPr>
      </w:pPr>
      <w:r>
        <w:rPr>
          <w:sz w:val="28"/>
          <w:szCs w:val="28"/>
        </w:rPr>
        <w:t xml:space="preserve">If an appeal of a final decision by the Director of Environmental Protection is pending before the Board of Appeals at the time this Act takes effect, </w:t>
      </w:r>
      <w:r>
        <w:rPr>
          <w:sz w:val="28"/>
          <w:szCs w:val="28"/>
          <w:u w:val="double"/>
        </w:rPr>
        <w:t>the property owner may immediately withdraw the Board of Appeals proceeding and seek review of the Director’s decision within 30 days of the withdrawal. If the property owner does not withdraw the Board of Appeals proceeding,</w:t>
      </w:r>
      <w:r>
        <w:rPr>
          <w:sz w:val="28"/>
          <w:szCs w:val="28"/>
        </w:rPr>
        <w:t xml:space="preserve"> the Board of Appeals must forward a recommended decision to the Director of Finance.  The Director of Finance must issue a final written decision that adopts, modifies, or reverses the recommended decision. The property owner may appeal the decision of the Director of Finance to the Maryland Tax Court within 30 days after the date of the decision of the Director of Finance.</w:t>
      </w:r>
    </w:p>
    <w:p w14:paraId="4518C8A0" w14:textId="77777777" w:rsidR="00BD16CD" w:rsidRDefault="00BD16CD" w:rsidP="00BD16CD">
      <w:pPr>
        <w:spacing w:line="360" w:lineRule="auto"/>
        <w:ind w:firstLine="720"/>
        <w:jc w:val="both"/>
        <w:rPr>
          <w:i/>
          <w:color w:val="000000"/>
          <w:szCs w:val="24"/>
        </w:rPr>
      </w:pPr>
      <w:r>
        <w:rPr>
          <w:sz w:val="28"/>
          <w:szCs w:val="28"/>
        </w:rPr>
        <w:t>In COMCOR 19.35.01, any reference to the final decision of the Director of the Department of Environmental Protection must be treated as a reference to the Director’s recommended decision to the Director of the Department of Finance and any reference to an appeal to the Board of Appeals must be treated as a reference to an appeal to the Maryland Tax Court.</w:t>
      </w:r>
    </w:p>
    <w:p w14:paraId="62D571B2" w14:textId="77777777" w:rsidR="00BD16CD" w:rsidRPr="00776016" w:rsidRDefault="00BD16CD" w:rsidP="00BD16CD">
      <w:pPr>
        <w:widowControl w:val="0"/>
        <w:spacing w:line="360" w:lineRule="auto"/>
        <w:ind w:firstLine="720"/>
        <w:rPr>
          <w:sz w:val="28"/>
          <w:szCs w:val="28"/>
          <w:u w:val="double"/>
        </w:rPr>
      </w:pPr>
      <w:r w:rsidRPr="00776016">
        <w:rPr>
          <w:b/>
          <w:sz w:val="28"/>
          <w:szCs w:val="28"/>
          <w:u w:val="double"/>
        </w:rPr>
        <w:t xml:space="preserve">Sec. </w:t>
      </w:r>
      <w:r>
        <w:rPr>
          <w:b/>
          <w:sz w:val="28"/>
          <w:szCs w:val="28"/>
          <w:u w:val="double"/>
        </w:rPr>
        <w:t>3</w:t>
      </w:r>
      <w:r w:rsidRPr="00776016">
        <w:rPr>
          <w:b/>
          <w:sz w:val="28"/>
          <w:szCs w:val="28"/>
          <w:u w:val="double"/>
        </w:rPr>
        <w:t>.</w:t>
      </w:r>
      <w:r>
        <w:rPr>
          <w:b/>
          <w:sz w:val="28"/>
          <w:szCs w:val="28"/>
          <w:u w:val="double"/>
        </w:rPr>
        <w:t xml:space="preserve"> </w:t>
      </w:r>
      <w:r w:rsidRPr="00776016">
        <w:rPr>
          <w:b/>
          <w:sz w:val="28"/>
          <w:szCs w:val="28"/>
          <w:u w:val="double"/>
        </w:rPr>
        <w:t>Expedited Effective Date.</w:t>
      </w:r>
    </w:p>
    <w:p w14:paraId="65558DDE" w14:textId="46DB25C7" w:rsidR="008900B2" w:rsidRDefault="00BD16CD" w:rsidP="008900B2">
      <w:pPr>
        <w:spacing w:line="360" w:lineRule="auto"/>
        <w:ind w:firstLine="720"/>
        <w:jc w:val="both"/>
        <w:rPr>
          <w:sz w:val="28"/>
          <w:szCs w:val="28"/>
          <w:u w:val="double"/>
        </w:rPr>
      </w:pPr>
      <w:r w:rsidRPr="00776016">
        <w:rPr>
          <w:sz w:val="28"/>
          <w:szCs w:val="28"/>
          <w:u w:val="double"/>
        </w:rPr>
        <w:t>The Council declares that this legislation is necessary for the immediate protection of the public interest.  This Act takes effect on the date on which it becomes law.</w:t>
      </w:r>
      <w:r w:rsidR="008900B2">
        <w:rPr>
          <w:sz w:val="28"/>
          <w:szCs w:val="28"/>
          <w:u w:val="double"/>
        </w:rPr>
        <w:br w:type="page"/>
      </w:r>
    </w:p>
    <w:p w14:paraId="2220B3FF" w14:textId="77777777" w:rsidR="004A52D4" w:rsidRDefault="004A52D4" w:rsidP="00420E9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i/>
          <w:color w:val="000000"/>
          <w:szCs w:val="24"/>
        </w:rPr>
        <w:sectPr w:rsidR="004A52D4" w:rsidSect="004A52D4">
          <w:pgSz w:w="12240" w:h="15840" w:code="1"/>
          <w:pgMar w:top="1440" w:right="1008" w:bottom="1440" w:left="1872" w:header="720" w:footer="720" w:gutter="0"/>
          <w:paperSrc w:first="15" w:other="15"/>
          <w:lnNumType w:countBy="1" w:restart="continuous"/>
          <w:cols w:space="720"/>
          <w:formProt w:val="0"/>
          <w:docGrid w:linePitch="326"/>
        </w:sectPr>
      </w:pPr>
    </w:p>
    <w:p w14:paraId="71F95D89" w14:textId="0DC38DB9" w:rsidR="00420E97" w:rsidRPr="001C6D3A" w:rsidRDefault="00420E97" w:rsidP="00420E9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r w:rsidRPr="001C6D3A">
        <w:rPr>
          <w:i/>
          <w:color w:val="000000"/>
          <w:szCs w:val="24"/>
        </w:rPr>
        <w:t>Approved:</w:t>
      </w:r>
    </w:p>
    <w:p w14:paraId="06865386" w14:textId="77777777" w:rsidR="00420E97" w:rsidRPr="001C6D3A" w:rsidRDefault="00420E97" w:rsidP="00420E9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p>
    <w:p w14:paraId="33C1382A" w14:textId="1BE129D2" w:rsidR="0025744B" w:rsidRPr="00B349F8" w:rsidRDefault="0025744B"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4/3</w:t>
      </w:r>
      <w:r w:rsidRPr="00B349F8">
        <w:rPr>
          <w:highlight w:val="yellow"/>
        </w:rPr>
        <w:t>/18</w:t>
      </w:r>
    </w:p>
    <w:p w14:paraId="16947169" w14:textId="77777777" w:rsidR="0025744B" w:rsidRPr="00B349F8" w:rsidRDefault="0025744B" w:rsidP="000C6367">
      <w:pPr>
        <w:suppressLineNumbers/>
        <w:pBdr>
          <w:top w:val="single" w:sz="6" w:space="1" w:color="auto"/>
        </w:pBdr>
        <w:spacing w:line="360" w:lineRule="auto"/>
      </w:pPr>
      <w:r w:rsidRPr="00B349F8">
        <w:t>Hans D. Riemer, President, County Council</w:t>
      </w:r>
      <w:r w:rsidRPr="00B349F8">
        <w:tab/>
      </w:r>
      <w:r w:rsidRPr="00B349F8">
        <w:tab/>
      </w:r>
      <w:r w:rsidRPr="00B349F8">
        <w:tab/>
      </w:r>
      <w:r w:rsidRPr="00B349F8">
        <w:tab/>
      </w:r>
      <w:r w:rsidRPr="00B349F8">
        <w:tab/>
        <w:t>Date</w:t>
      </w:r>
    </w:p>
    <w:p w14:paraId="57CF8DED" w14:textId="77777777" w:rsidR="0025744B" w:rsidRPr="00B349F8" w:rsidRDefault="0025744B" w:rsidP="000C6367">
      <w:pPr>
        <w:keepNext/>
        <w:keepLines/>
        <w:spacing w:line="360" w:lineRule="auto"/>
      </w:pPr>
      <w:r w:rsidRPr="00B349F8">
        <w:rPr>
          <w:i/>
        </w:rPr>
        <w:t>Approved:</w:t>
      </w:r>
    </w:p>
    <w:p w14:paraId="5084B38F" w14:textId="77777777" w:rsidR="0025744B" w:rsidRPr="00B349F8" w:rsidRDefault="0025744B" w:rsidP="000C6367">
      <w:pPr>
        <w:keepNext/>
        <w:keepLines/>
        <w:suppressLineNumbers/>
        <w:spacing w:line="360" w:lineRule="auto"/>
      </w:pPr>
    </w:p>
    <w:p w14:paraId="0DE95576" w14:textId="3D1DDB22" w:rsidR="0025744B" w:rsidRPr="00B349F8" w:rsidRDefault="0025744B"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4/5</w:t>
      </w:r>
      <w:r w:rsidRPr="00B349F8">
        <w:rPr>
          <w:highlight w:val="yellow"/>
        </w:rPr>
        <w:t>/18</w:t>
      </w:r>
    </w:p>
    <w:p w14:paraId="4B80418B" w14:textId="77777777" w:rsidR="0025744B" w:rsidRPr="00B349F8" w:rsidRDefault="0025744B" w:rsidP="000C6367">
      <w:pPr>
        <w:keepLines/>
        <w:suppressLineNumbers/>
        <w:pBdr>
          <w:top w:val="single" w:sz="6" w:space="1" w:color="auto"/>
        </w:pBdr>
        <w:spacing w:line="360" w:lineRule="auto"/>
      </w:pPr>
      <w:r w:rsidRPr="00B349F8">
        <w:t>Isiah Leggett, County Executive</w:t>
      </w:r>
      <w:r w:rsidRPr="00B349F8">
        <w:tab/>
      </w:r>
      <w:r w:rsidRPr="00B349F8">
        <w:tab/>
      </w:r>
      <w:r w:rsidRPr="00B349F8">
        <w:tab/>
      </w:r>
      <w:r w:rsidRPr="00B349F8">
        <w:tab/>
      </w:r>
      <w:r w:rsidRPr="00B349F8">
        <w:tab/>
      </w:r>
      <w:r w:rsidRPr="00B349F8">
        <w:tab/>
      </w:r>
      <w:r>
        <w:tab/>
      </w:r>
      <w:r w:rsidRPr="00B349F8">
        <w:t>Date</w:t>
      </w:r>
    </w:p>
    <w:p w14:paraId="125F5BBF" w14:textId="77777777" w:rsidR="0025744B" w:rsidRPr="00B349F8" w:rsidRDefault="0025744B" w:rsidP="000C6367">
      <w:pPr>
        <w:keepNext/>
        <w:keepLines/>
        <w:spacing w:line="360" w:lineRule="auto"/>
      </w:pPr>
      <w:r w:rsidRPr="00B349F8">
        <w:rPr>
          <w:i/>
        </w:rPr>
        <w:t>This is a correct copy of Council action.</w:t>
      </w:r>
    </w:p>
    <w:p w14:paraId="6F4F7797" w14:textId="77777777" w:rsidR="0025744B" w:rsidRPr="00B349F8" w:rsidRDefault="0025744B" w:rsidP="000C6367">
      <w:pPr>
        <w:keepNext/>
        <w:keepLines/>
        <w:suppressLineNumbers/>
        <w:spacing w:line="360" w:lineRule="auto"/>
      </w:pPr>
    </w:p>
    <w:p w14:paraId="56ABC774" w14:textId="1E0F83C9" w:rsidR="0025744B" w:rsidRPr="00B349F8" w:rsidRDefault="0025744B"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4/9</w:t>
      </w:r>
      <w:bookmarkStart w:id="4" w:name="_GoBack"/>
      <w:bookmarkEnd w:id="4"/>
      <w:r w:rsidRPr="00B349F8">
        <w:rPr>
          <w:highlight w:val="yellow"/>
        </w:rPr>
        <w:t>/18</w:t>
      </w:r>
    </w:p>
    <w:p w14:paraId="6F367272" w14:textId="450163BD" w:rsidR="00E368ED" w:rsidRPr="0025744B" w:rsidRDefault="0025744B" w:rsidP="0025744B">
      <w:pPr>
        <w:suppressLineNumbers/>
        <w:pBdr>
          <w:top w:val="single" w:sz="6" w:space="1" w:color="auto"/>
        </w:pBdr>
        <w:spacing w:line="360" w:lineRule="auto"/>
      </w:pPr>
      <w:r w:rsidRPr="00B349F8">
        <w:t>Megan Davey Limarzi, Esq. Clerk of the Council</w:t>
      </w:r>
      <w:r w:rsidRPr="00B349F8">
        <w:tab/>
      </w:r>
      <w:r>
        <w:tab/>
      </w:r>
      <w:r>
        <w:tab/>
      </w:r>
      <w:r>
        <w:tab/>
      </w:r>
      <w:r w:rsidRPr="00B349F8">
        <w:t>Date</w:t>
      </w:r>
    </w:p>
    <w:sectPr w:rsidR="00E368ED" w:rsidRPr="0025744B" w:rsidSect="004A52D4">
      <w:pgSz w:w="12240" w:h="15840" w:code="1"/>
      <w:pgMar w:top="1440" w:right="1008" w:bottom="1440" w:left="1872"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5B7D" w14:textId="77777777" w:rsidR="00F83BFD" w:rsidRDefault="00F83BFD" w:rsidP="00AA69B0">
      <w:r>
        <w:separator/>
      </w:r>
    </w:p>
  </w:endnote>
  <w:endnote w:type="continuationSeparator" w:id="0">
    <w:p w14:paraId="48D7C914" w14:textId="77777777" w:rsidR="00F83BFD" w:rsidRDefault="00F83BFD" w:rsidP="00A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1021" w14:textId="53251D2B" w:rsidR="0088482C" w:rsidRDefault="006D5D85">
    <w:pPr>
      <w:tabs>
        <w:tab w:val="center" w:pos="4680"/>
        <w:tab w:val="right" w:pos="9360"/>
      </w:tabs>
    </w:pPr>
    <w:r>
      <w:tab/>
    </w:r>
    <w:r>
      <w:fldChar w:fldCharType="begin"/>
    </w:r>
    <w:r>
      <w:instrText xml:space="preserve"> PAGE </w:instrText>
    </w:r>
    <w:r>
      <w:fldChar w:fldCharType="separate"/>
    </w:r>
    <w:r w:rsidR="0025744B">
      <w:rPr>
        <w:noProof/>
      </w:rPr>
      <w:t>6</w:t>
    </w:r>
    <w:r>
      <w:rPr>
        <w:noProof/>
      </w:rPr>
      <w:fldChar w:fldCharType="end"/>
    </w:r>
    <w:r>
      <w:t xml:space="preserve"> </w:t>
    </w:r>
  </w:p>
  <w:p w14:paraId="33190603" w14:textId="77777777" w:rsidR="0088482C" w:rsidRDefault="0088482C">
    <w:pPr>
      <w:tabs>
        <w:tab w:val="center" w:pos="4680"/>
        <w:tab w:val="right" w:pos="9360"/>
      </w:tabs>
    </w:pPr>
  </w:p>
  <w:p w14:paraId="064843D1" w14:textId="2DFA9E88" w:rsidR="006D5D85" w:rsidRDefault="0088482C" w:rsidP="0088482C">
    <w:pPr>
      <w:tabs>
        <w:tab w:val="center" w:pos="4680"/>
        <w:tab w:val="right" w:pos="9360"/>
      </w:tabs>
      <w:jc w:val="right"/>
    </w:pPr>
    <w:r>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7398" w14:textId="77777777" w:rsidR="00F83BFD" w:rsidRDefault="00F83BFD" w:rsidP="00AA69B0">
      <w:r>
        <w:separator/>
      </w:r>
    </w:p>
  </w:footnote>
  <w:footnote w:type="continuationSeparator" w:id="0">
    <w:p w14:paraId="39FA1961" w14:textId="77777777" w:rsidR="00F83BFD" w:rsidRDefault="00F83BFD" w:rsidP="00AA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C348" w14:textId="171450A5" w:rsidR="006D5D85" w:rsidRDefault="0097389F">
    <w:pPr>
      <w:pStyle w:val="Header"/>
      <w:jc w:val="right"/>
    </w:pPr>
    <w:r>
      <w:rPr>
        <w:rFonts w:ascii="Arial" w:hAnsi="Arial"/>
        <w:smallCaps/>
        <w:sz w:val="20"/>
        <w:u w:val="double"/>
      </w:rPr>
      <w:t>Expedited</w:t>
    </w:r>
    <w:r w:rsidRPr="0097389F">
      <w:rPr>
        <w:rFonts w:ascii="Arial" w:hAnsi="Arial"/>
        <w:smallCaps/>
        <w:sz w:val="20"/>
      </w:rPr>
      <w:t xml:space="preserve"> </w:t>
    </w:r>
    <w:r w:rsidR="006D5D85">
      <w:rPr>
        <w:rFonts w:ascii="Arial" w:hAnsi="Arial"/>
        <w:smallCaps/>
        <w:sz w:val="20"/>
      </w:rPr>
      <w:t xml:space="preserve">Bill No. </w:t>
    </w:r>
    <w:r w:rsidR="0088482C">
      <w:rPr>
        <w:rFonts w:ascii="Arial" w:hAnsi="Arial"/>
        <w:smallCaps/>
        <w:sz w:val="20"/>
      </w:rPr>
      <w:t>1</w:t>
    </w:r>
    <w:r w:rsidR="006F3C36">
      <w:rPr>
        <w:rFonts w:ascii="Arial" w:hAnsi="Arial"/>
        <w:smallCaps/>
        <w:sz w:val="20"/>
      </w:rPr>
      <w:t>-1</w:t>
    </w:r>
    <w:r w:rsidR="008A586F">
      <w:rPr>
        <w:rFonts w:ascii="Arial" w:hAnsi="Arial"/>
        <w:smallCaps/>
        <w:sz w:val="20"/>
      </w:rPr>
      <w:t>8</w:t>
    </w:r>
  </w:p>
  <w:p w14:paraId="3761820A" w14:textId="77777777" w:rsidR="006D5D85" w:rsidRDefault="006D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35B3A"/>
    <w:multiLevelType w:val="hybridMultilevel"/>
    <w:tmpl w:val="58ECE686"/>
    <w:lvl w:ilvl="0" w:tplc="27DEC2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50"/>
    <w:rsid w:val="0001248E"/>
    <w:rsid w:val="00046EA6"/>
    <w:rsid w:val="00050BC5"/>
    <w:rsid w:val="00067A92"/>
    <w:rsid w:val="00087E43"/>
    <w:rsid w:val="0009047D"/>
    <w:rsid w:val="00090B22"/>
    <w:rsid w:val="0009247A"/>
    <w:rsid w:val="00092A17"/>
    <w:rsid w:val="000C0817"/>
    <w:rsid w:val="000D0A3E"/>
    <w:rsid w:val="000D6619"/>
    <w:rsid w:val="000E183A"/>
    <w:rsid w:val="000E3DE6"/>
    <w:rsid w:val="000F21BC"/>
    <w:rsid w:val="000F62D2"/>
    <w:rsid w:val="00175329"/>
    <w:rsid w:val="001D42C6"/>
    <w:rsid w:val="001E78F3"/>
    <w:rsid w:val="00204840"/>
    <w:rsid w:val="00210F88"/>
    <w:rsid w:val="00244FBA"/>
    <w:rsid w:val="0024573D"/>
    <w:rsid w:val="0025744B"/>
    <w:rsid w:val="002720EC"/>
    <w:rsid w:val="002732EE"/>
    <w:rsid w:val="002926FE"/>
    <w:rsid w:val="00294A76"/>
    <w:rsid w:val="002C562E"/>
    <w:rsid w:val="002F1EF5"/>
    <w:rsid w:val="003010C6"/>
    <w:rsid w:val="00312416"/>
    <w:rsid w:val="00341DCC"/>
    <w:rsid w:val="00366530"/>
    <w:rsid w:val="00366B05"/>
    <w:rsid w:val="00372E29"/>
    <w:rsid w:val="003A2176"/>
    <w:rsid w:val="003A42C7"/>
    <w:rsid w:val="003C1B8C"/>
    <w:rsid w:val="003F32A3"/>
    <w:rsid w:val="003F39F1"/>
    <w:rsid w:val="003F3F51"/>
    <w:rsid w:val="004108ED"/>
    <w:rsid w:val="00411312"/>
    <w:rsid w:val="00420E97"/>
    <w:rsid w:val="004223E2"/>
    <w:rsid w:val="0047670A"/>
    <w:rsid w:val="00490849"/>
    <w:rsid w:val="004A52D4"/>
    <w:rsid w:val="004D1127"/>
    <w:rsid w:val="00511AE4"/>
    <w:rsid w:val="00511D25"/>
    <w:rsid w:val="00557E50"/>
    <w:rsid w:val="00563653"/>
    <w:rsid w:val="005C7A42"/>
    <w:rsid w:val="005E03D0"/>
    <w:rsid w:val="006242F1"/>
    <w:rsid w:val="00640EF0"/>
    <w:rsid w:val="00654364"/>
    <w:rsid w:val="006D5D85"/>
    <w:rsid w:val="006E5B77"/>
    <w:rsid w:val="006F3C36"/>
    <w:rsid w:val="006F4309"/>
    <w:rsid w:val="00734F99"/>
    <w:rsid w:val="0077513D"/>
    <w:rsid w:val="00785A91"/>
    <w:rsid w:val="007A50B1"/>
    <w:rsid w:val="007C1161"/>
    <w:rsid w:val="007F7B1B"/>
    <w:rsid w:val="008035CB"/>
    <w:rsid w:val="008165CE"/>
    <w:rsid w:val="00851A6C"/>
    <w:rsid w:val="00856EFA"/>
    <w:rsid w:val="00877F2E"/>
    <w:rsid w:val="0088482C"/>
    <w:rsid w:val="008900B2"/>
    <w:rsid w:val="008A586F"/>
    <w:rsid w:val="008B12AC"/>
    <w:rsid w:val="008F0F36"/>
    <w:rsid w:val="00901D60"/>
    <w:rsid w:val="00913DA8"/>
    <w:rsid w:val="00921411"/>
    <w:rsid w:val="00932A91"/>
    <w:rsid w:val="009362A2"/>
    <w:rsid w:val="00944A26"/>
    <w:rsid w:val="00950DC3"/>
    <w:rsid w:val="009601E1"/>
    <w:rsid w:val="00966C77"/>
    <w:rsid w:val="0097389F"/>
    <w:rsid w:val="009875D5"/>
    <w:rsid w:val="00996A95"/>
    <w:rsid w:val="009A18BE"/>
    <w:rsid w:val="009A536B"/>
    <w:rsid w:val="009B010F"/>
    <w:rsid w:val="009B0DCC"/>
    <w:rsid w:val="009C1170"/>
    <w:rsid w:val="009C1CF7"/>
    <w:rsid w:val="009D0999"/>
    <w:rsid w:val="009F41FA"/>
    <w:rsid w:val="00A16D64"/>
    <w:rsid w:val="00A47A89"/>
    <w:rsid w:val="00A633A9"/>
    <w:rsid w:val="00A760F7"/>
    <w:rsid w:val="00A903F7"/>
    <w:rsid w:val="00A94166"/>
    <w:rsid w:val="00A95344"/>
    <w:rsid w:val="00A9711D"/>
    <w:rsid w:val="00AA69B0"/>
    <w:rsid w:val="00AC01F0"/>
    <w:rsid w:val="00AE20AB"/>
    <w:rsid w:val="00AF5040"/>
    <w:rsid w:val="00AF6FF3"/>
    <w:rsid w:val="00B051DB"/>
    <w:rsid w:val="00B11C6E"/>
    <w:rsid w:val="00B227E5"/>
    <w:rsid w:val="00B263E4"/>
    <w:rsid w:val="00B461C1"/>
    <w:rsid w:val="00B46781"/>
    <w:rsid w:val="00B55061"/>
    <w:rsid w:val="00B55252"/>
    <w:rsid w:val="00B66442"/>
    <w:rsid w:val="00BC5FC6"/>
    <w:rsid w:val="00BD16CD"/>
    <w:rsid w:val="00C012A0"/>
    <w:rsid w:val="00C12DDE"/>
    <w:rsid w:val="00C446DA"/>
    <w:rsid w:val="00C5304B"/>
    <w:rsid w:val="00C9404A"/>
    <w:rsid w:val="00CE23E3"/>
    <w:rsid w:val="00D02C66"/>
    <w:rsid w:val="00D078F6"/>
    <w:rsid w:val="00D12AD0"/>
    <w:rsid w:val="00D16B65"/>
    <w:rsid w:val="00DC211A"/>
    <w:rsid w:val="00DF0A05"/>
    <w:rsid w:val="00E352BB"/>
    <w:rsid w:val="00E368ED"/>
    <w:rsid w:val="00E41A7A"/>
    <w:rsid w:val="00E55757"/>
    <w:rsid w:val="00E67892"/>
    <w:rsid w:val="00E80305"/>
    <w:rsid w:val="00E86EAB"/>
    <w:rsid w:val="00E86F0E"/>
    <w:rsid w:val="00EA1C46"/>
    <w:rsid w:val="00EA6520"/>
    <w:rsid w:val="00EC572A"/>
    <w:rsid w:val="00ED2D16"/>
    <w:rsid w:val="00F24A5B"/>
    <w:rsid w:val="00F52ABB"/>
    <w:rsid w:val="00F62152"/>
    <w:rsid w:val="00F83BFD"/>
    <w:rsid w:val="00F85E6E"/>
    <w:rsid w:val="00FA717E"/>
    <w:rsid w:val="00FB07B4"/>
    <w:rsid w:val="00FE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70474"/>
  <w15:docId w15:val="{FCB9C670-8DF0-49D3-A0C6-9988BE89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E50"/>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E50"/>
    <w:pPr>
      <w:tabs>
        <w:tab w:val="center" w:pos="4320"/>
        <w:tab w:val="right" w:pos="8640"/>
      </w:tabs>
    </w:pPr>
  </w:style>
  <w:style w:type="character" w:customStyle="1" w:styleId="HeaderChar">
    <w:name w:val="Header Char"/>
    <w:basedOn w:val="DefaultParagraphFont"/>
    <w:link w:val="Header"/>
    <w:uiPriority w:val="99"/>
    <w:rsid w:val="00557E50"/>
    <w:rPr>
      <w:rFonts w:ascii="Times New Roman" w:eastAsia="Times New Roman" w:hAnsi="Times New Roman" w:cs="Times New Roman"/>
      <w:spacing w:val="-3"/>
      <w:sz w:val="24"/>
      <w:szCs w:val="20"/>
    </w:rPr>
  </w:style>
  <w:style w:type="paragraph" w:styleId="PlainText">
    <w:name w:val="Plain Text"/>
    <w:basedOn w:val="Normal"/>
    <w:link w:val="PlainTextChar"/>
    <w:rsid w:val="00557E50"/>
    <w:rPr>
      <w:rFonts w:ascii="Courier New" w:hAnsi="Courier New" w:cs="Courier New"/>
      <w:spacing w:val="0"/>
      <w:sz w:val="20"/>
    </w:rPr>
  </w:style>
  <w:style w:type="character" w:customStyle="1" w:styleId="PlainTextChar">
    <w:name w:val="Plain Text Char"/>
    <w:basedOn w:val="DefaultParagraphFont"/>
    <w:link w:val="PlainText"/>
    <w:rsid w:val="00557E50"/>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57E50"/>
  </w:style>
  <w:style w:type="paragraph" w:styleId="Footer">
    <w:name w:val="footer"/>
    <w:basedOn w:val="Normal"/>
    <w:link w:val="FooterChar"/>
    <w:uiPriority w:val="99"/>
    <w:unhideWhenUsed/>
    <w:rsid w:val="00AA69B0"/>
    <w:pPr>
      <w:tabs>
        <w:tab w:val="center" w:pos="4680"/>
        <w:tab w:val="right" w:pos="9360"/>
      </w:tabs>
    </w:pPr>
  </w:style>
  <w:style w:type="character" w:customStyle="1" w:styleId="FooterChar">
    <w:name w:val="Footer Char"/>
    <w:basedOn w:val="DefaultParagraphFont"/>
    <w:link w:val="Footer"/>
    <w:uiPriority w:val="99"/>
    <w:rsid w:val="00AA69B0"/>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E67892"/>
    <w:pPr>
      <w:ind w:left="720"/>
      <w:contextualSpacing/>
    </w:pPr>
  </w:style>
  <w:style w:type="paragraph" w:styleId="BalloonText">
    <w:name w:val="Balloon Text"/>
    <w:basedOn w:val="Normal"/>
    <w:link w:val="BalloonTextChar"/>
    <w:uiPriority w:val="99"/>
    <w:semiHidden/>
    <w:unhideWhenUsed/>
    <w:rsid w:val="00E86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0E"/>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B227E5"/>
    <w:rPr>
      <w:sz w:val="16"/>
      <w:szCs w:val="16"/>
    </w:rPr>
  </w:style>
  <w:style w:type="paragraph" w:styleId="CommentText">
    <w:name w:val="annotation text"/>
    <w:basedOn w:val="Normal"/>
    <w:link w:val="CommentTextChar"/>
    <w:uiPriority w:val="99"/>
    <w:semiHidden/>
    <w:unhideWhenUsed/>
    <w:rsid w:val="00B227E5"/>
    <w:rPr>
      <w:sz w:val="20"/>
    </w:rPr>
  </w:style>
  <w:style w:type="character" w:customStyle="1" w:styleId="CommentTextChar">
    <w:name w:val="Comment Text Char"/>
    <w:basedOn w:val="DefaultParagraphFont"/>
    <w:link w:val="CommentText"/>
    <w:uiPriority w:val="99"/>
    <w:semiHidden/>
    <w:rsid w:val="00B227E5"/>
    <w:rPr>
      <w:rFonts w:ascii="Times New Roman" w:eastAsia="Times New Roman" w:hAnsi="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B227E5"/>
    <w:rPr>
      <w:b/>
      <w:bCs/>
    </w:rPr>
  </w:style>
  <w:style w:type="character" w:customStyle="1" w:styleId="CommentSubjectChar">
    <w:name w:val="Comment Subject Char"/>
    <w:basedOn w:val="CommentTextChar"/>
    <w:link w:val="CommentSubject"/>
    <w:uiPriority w:val="99"/>
    <w:semiHidden/>
    <w:rsid w:val="00B227E5"/>
    <w:rPr>
      <w:rFonts w:ascii="Times New Roman" w:eastAsia="Times New Roman" w:hAnsi="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7294">
      <w:bodyDiv w:val="1"/>
      <w:marLeft w:val="0"/>
      <w:marRight w:val="0"/>
      <w:marTop w:val="0"/>
      <w:marBottom w:val="0"/>
      <w:divBdr>
        <w:top w:val="none" w:sz="0" w:space="0" w:color="auto"/>
        <w:left w:val="none" w:sz="0" w:space="0" w:color="auto"/>
        <w:bottom w:val="none" w:sz="0" w:space="0" w:color="auto"/>
        <w:right w:val="none" w:sz="0" w:space="0" w:color="auto"/>
      </w:divBdr>
    </w:div>
    <w:div w:id="751239736">
      <w:bodyDiv w:val="1"/>
      <w:marLeft w:val="0"/>
      <w:marRight w:val="0"/>
      <w:marTop w:val="0"/>
      <w:marBottom w:val="0"/>
      <w:divBdr>
        <w:top w:val="none" w:sz="0" w:space="0" w:color="auto"/>
        <w:left w:val="none" w:sz="0" w:space="0" w:color="auto"/>
        <w:bottom w:val="none" w:sz="0" w:space="0" w:color="auto"/>
        <w:right w:val="none" w:sz="0" w:space="0" w:color="auto"/>
      </w:divBdr>
    </w:div>
    <w:div w:id="1052997101">
      <w:bodyDiv w:val="1"/>
      <w:marLeft w:val="0"/>
      <w:marRight w:val="0"/>
      <w:marTop w:val="0"/>
      <w:marBottom w:val="0"/>
      <w:divBdr>
        <w:top w:val="none" w:sz="0" w:space="0" w:color="auto"/>
        <w:left w:val="none" w:sz="0" w:space="0" w:color="auto"/>
        <w:bottom w:val="none" w:sz="0" w:space="0" w:color="auto"/>
        <w:right w:val="none" w:sz="0" w:space="0" w:color="auto"/>
      </w:divBdr>
    </w:div>
    <w:div w:id="1151483125">
      <w:bodyDiv w:val="1"/>
      <w:marLeft w:val="0"/>
      <w:marRight w:val="0"/>
      <w:marTop w:val="0"/>
      <w:marBottom w:val="0"/>
      <w:divBdr>
        <w:top w:val="none" w:sz="0" w:space="0" w:color="auto"/>
        <w:left w:val="none" w:sz="0" w:space="0" w:color="auto"/>
        <w:bottom w:val="none" w:sz="0" w:space="0" w:color="auto"/>
        <w:right w:val="none" w:sz="0" w:space="0" w:color="auto"/>
      </w:divBdr>
    </w:div>
    <w:div w:id="1199122066">
      <w:bodyDiv w:val="1"/>
      <w:marLeft w:val="0"/>
      <w:marRight w:val="0"/>
      <w:marTop w:val="0"/>
      <w:marBottom w:val="0"/>
      <w:divBdr>
        <w:top w:val="none" w:sz="0" w:space="0" w:color="auto"/>
        <w:left w:val="none" w:sz="0" w:space="0" w:color="auto"/>
        <w:bottom w:val="none" w:sz="0" w:space="0" w:color="auto"/>
        <w:right w:val="none" w:sz="0" w:space="0" w:color="auto"/>
      </w:divBdr>
    </w:div>
    <w:div w:id="13680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4</cp:revision>
  <cp:lastPrinted>2018-01-26T15:54:00Z</cp:lastPrinted>
  <dcterms:created xsi:type="dcterms:W3CDTF">2018-04-03T15:21:00Z</dcterms:created>
  <dcterms:modified xsi:type="dcterms:W3CDTF">2018-04-09T12:58:00Z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