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3D" w:rsidRPr="003D08D9" w:rsidRDefault="00B4543D" w:rsidP="00B4543D">
      <w:pPr>
        <w:rPr>
          <w:rFonts w:ascii="Arial" w:hAnsi="Arial" w:cs="Arial"/>
          <w:sz w:val="20"/>
          <w:szCs w:val="20"/>
        </w:rPr>
      </w:pPr>
      <w:bookmarkStart w:id="0" w:name="_GoBack"/>
      <w:bookmarkEnd w:id="0"/>
      <w:r w:rsidRPr="003D08D9">
        <w:rPr>
          <w:rFonts w:ascii="Arial" w:hAnsi="Arial" w:cs="Arial"/>
          <w:sz w:val="20"/>
          <w:szCs w:val="20"/>
        </w:rPr>
        <w:t>This document will be updated after each session of Managers and Supervisors Role in Ensuring Accountability in Timekeeping to add participant questions, as well as any items that were placed in the “Parking Lot” where the answers could apply more broadly.</w:t>
      </w:r>
    </w:p>
    <w:p w:rsidR="003D08D9" w:rsidRPr="003D08D9" w:rsidRDefault="003D08D9" w:rsidP="00B4543D">
      <w:pPr>
        <w:rPr>
          <w:rFonts w:ascii="Arial" w:hAnsi="Arial" w:cs="Arial"/>
          <w:sz w:val="20"/>
          <w:szCs w:val="20"/>
        </w:rPr>
      </w:pPr>
      <w:r w:rsidRPr="003D08D9">
        <w:rPr>
          <w:rFonts w:ascii="Arial" w:hAnsi="Arial" w:cs="Arial"/>
          <w:sz w:val="20"/>
          <w:szCs w:val="20"/>
        </w:rPr>
        <w:t xml:space="preserve">Questions will be formatted in italics, and the date of the session when posed.  Answers will follow.  </w:t>
      </w:r>
    </w:p>
    <w:p w:rsidR="00B4543D" w:rsidRPr="00E9158A" w:rsidRDefault="00B4543D">
      <w:pPr>
        <w:rPr>
          <w:rFonts w:ascii="Arial" w:hAnsi="Arial" w:cs="Arial"/>
        </w:rPr>
      </w:pPr>
    </w:p>
    <w:p w:rsidR="004D0944" w:rsidRPr="003D08D9" w:rsidRDefault="004D0944">
      <w:pPr>
        <w:rPr>
          <w:rFonts w:ascii="Arial" w:hAnsi="Arial" w:cs="Arial"/>
          <w:b/>
          <w:u w:val="single"/>
        </w:rPr>
      </w:pPr>
      <w:r w:rsidRPr="003D08D9">
        <w:rPr>
          <w:rFonts w:ascii="Arial" w:hAnsi="Arial" w:cs="Arial"/>
          <w:b/>
          <w:u w:val="single"/>
        </w:rPr>
        <w:t xml:space="preserve">MCtime POC/SME </w:t>
      </w:r>
    </w:p>
    <w:p w:rsidR="004D0944" w:rsidRPr="00E9158A" w:rsidRDefault="004D0944">
      <w:pPr>
        <w:rPr>
          <w:rFonts w:ascii="Arial" w:hAnsi="Arial" w:cs="Arial"/>
        </w:rPr>
      </w:pPr>
      <w:r w:rsidRPr="00E9158A">
        <w:rPr>
          <w:rFonts w:ascii="Arial" w:hAnsi="Arial" w:cs="Arial"/>
          <w:i/>
        </w:rPr>
        <w:t>How do I identify my departmental MCtime Point of Contact (POC) or Subject Matter Expert (SME)?</w:t>
      </w:r>
      <w:r w:rsidRPr="00E9158A">
        <w:rPr>
          <w:rFonts w:ascii="Arial" w:hAnsi="Arial" w:cs="Arial"/>
        </w:rPr>
        <w:t xml:space="preserve"> (10/3/16)</w:t>
      </w:r>
    </w:p>
    <w:p w:rsidR="004D0944" w:rsidRDefault="004D0944">
      <w:pPr>
        <w:rPr>
          <w:rFonts w:ascii="Arial" w:hAnsi="Arial" w:cs="Arial"/>
        </w:rPr>
      </w:pPr>
      <w:r w:rsidRPr="00E9158A">
        <w:rPr>
          <w:rFonts w:ascii="Arial" w:hAnsi="Arial" w:cs="Arial"/>
        </w:rPr>
        <w:t xml:space="preserve">The </w:t>
      </w:r>
      <w:hyperlink r:id="rId8" w:tgtFrame="_blank" w:history="1">
        <w:r w:rsidRPr="00E9158A">
          <w:rPr>
            <w:rStyle w:val="Hyperlink"/>
            <w:rFonts w:ascii="Arial" w:hAnsi="Arial" w:cs="Arial"/>
            <w:lang w:val="en"/>
          </w:rPr>
          <w:t>MCtime Point of Contact List</w:t>
        </w:r>
      </w:hyperlink>
      <w:r w:rsidRPr="00E9158A">
        <w:rPr>
          <w:rFonts w:ascii="Arial" w:hAnsi="Arial" w:cs="Arial"/>
        </w:rPr>
        <w:t xml:space="preserve">  is available on the </w:t>
      </w:r>
      <w:hyperlink r:id="rId9" w:history="1">
        <w:r w:rsidRPr="00E9158A">
          <w:rPr>
            <w:rStyle w:val="Hyperlink"/>
            <w:rFonts w:ascii="Arial" w:hAnsi="Arial" w:cs="Arial"/>
          </w:rPr>
          <w:t>MCtime Informational Website</w:t>
        </w:r>
      </w:hyperlink>
      <w:r w:rsidRPr="00E9158A">
        <w:rPr>
          <w:rFonts w:ascii="Arial" w:hAnsi="Arial" w:cs="Arial"/>
        </w:rPr>
        <w:t xml:space="preserve"> </w:t>
      </w:r>
      <w:r w:rsidR="00035EF3">
        <w:rPr>
          <w:rFonts w:ascii="Arial" w:hAnsi="Arial" w:cs="Arial"/>
        </w:rPr>
        <w:t>(</w:t>
      </w:r>
      <w:hyperlink r:id="rId10" w:history="1">
        <w:r w:rsidR="00035EF3" w:rsidRPr="001170AD">
          <w:rPr>
            <w:rStyle w:val="Hyperlink"/>
            <w:rFonts w:ascii="Arial" w:hAnsi="Arial" w:cs="Arial"/>
          </w:rPr>
          <w:t>www.MontgomeryCountyMD.gov</w:t>
        </w:r>
      </w:hyperlink>
      <w:r w:rsidR="00035EF3">
        <w:rPr>
          <w:rFonts w:ascii="Arial" w:hAnsi="Arial" w:cs="Arial"/>
        </w:rPr>
        <w:t>) under the Resources tab</w:t>
      </w:r>
      <w:r w:rsidRPr="00E9158A">
        <w:rPr>
          <w:rFonts w:ascii="Arial" w:hAnsi="Arial" w:cs="Arial"/>
        </w:rPr>
        <w:t xml:space="preserve">.  This document is updated three to four times a year.  Updates and corrections can be submitted </w:t>
      </w:r>
      <w:r w:rsidR="00035EF3">
        <w:rPr>
          <w:rFonts w:ascii="Arial" w:hAnsi="Arial" w:cs="Arial"/>
        </w:rPr>
        <w:t>through</w:t>
      </w:r>
      <w:r w:rsidRPr="00E9158A">
        <w:rPr>
          <w:rFonts w:ascii="Arial" w:hAnsi="Arial" w:cs="Arial"/>
        </w:rPr>
        <w:t xml:space="preserve"> the </w:t>
      </w:r>
      <w:hyperlink r:id="rId11" w:history="1">
        <w:r w:rsidRPr="00E9158A">
          <w:rPr>
            <w:rStyle w:val="Hyperlink"/>
            <w:rFonts w:ascii="Arial" w:hAnsi="Arial" w:cs="Arial"/>
          </w:rPr>
          <w:t xml:space="preserve">MCtime </w:t>
        </w:r>
        <w:r w:rsidR="00035EF3">
          <w:rPr>
            <w:rStyle w:val="Hyperlink"/>
            <w:rFonts w:ascii="Arial" w:hAnsi="Arial" w:cs="Arial"/>
          </w:rPr>
          <w:t>Mailbox</w:t>
        </w:r>
      </w:hyperlink>
      <w:r w:rsidRPr="00E9158A">
        <w:rPr>
          <w:rFonts w:ascii="Arial" w:hAnsi="Arial" w:cs="Arial"/>
        </w:rPr>
        <w:t>.</w:t>
      </w:r>
    </w:p>
    <w:p w:rsidR="00D029CF" w:rsidRDefault="00D029CF" w:rsidP="004B2329">
      <w:pPr>
        <w:rPr>
          <w:rFonts w:ascii="Arial" w:hAnsi="Arial" w:cs="Arial"/>
          <w:i/>
        </w:rPr>
      </w:pPr>
    </w:p>
    <w:p w:rsidR="004B2329" w:rsidRDefault="004B2329" w:rsidP="004B2329">
      <w:pPr>
        <w:rPr>
          <w:rFonts w:ascii="Arial" w:hAnsi="Arial" w:cs="Arial"/>
          <w:i/>
        </w:rPr>
      </w:pPr>
      <w:r w:rsidRPr="004B2329">
        <w:rPr>
          <w:rFonts w:ascii="Arial" w:hAnsi="Arial" w:cs="Arial"/>
          <w:i/>
        </w:rPr>
        <w:t xml:space="preserve">How can </w:t>
      </w:r>
      <w:r>
        <w:rPr>
          <w:rFonts w:ascii="Arial" w:hAnsi="Arial" w:cs="Arial"/>
          <w:i/>
        </w:rPr>
        <w:t xml:space="preserve">I coordinate for other </w:t>
      </w:r>
      <w:r w:rsidRPr="004B2329">
        <w:rPr>
          <w:rFonts w:ascii="Arial" w:hAnsi="Arial" w:cs="Arial"/>
          <w:i/>
        </w:rPr>
        <w:t xml:space="preserve">managers in my division </w:t>
      </w:r>
      <w:r>
        <w:rPr>
          <w:rFonts w:ascii="Arial" w:hAnsi="Arial" w:cs="Arial"/>
          <w:i/>
        </w:rPr>
        <w:t xml:space="preserve">to </w:t>
      </w:r>
      <w:r w:rsidRPr="004B2329">
        <w:rPr>
          <w:rFonts w:ascii="Arial" w:hAnsi="Arial" w:cs="Arial"/>
          <w:i/>
        </w:rPr>
        <w:t xml:space="preserve">get customized training that for a specific timekeeping issue that is unique to our department? </w:t>
      </w:r>
      <w:r w:rsidRPr="00E9158A">
        <w:rPr>
          <w:rFonts w:ascii="Arial" w:hAnsi="Arial" w:cs="Arial"/>
        </w:rPr>
        <w:t>(10/3/16)</w:t>
      </w:r>
    </w:p>
    <w:p w:rsidR="004B2329" w:rsidRDefault="005C2E00" w:rsidP="004B2329">
      <w:pPr>
        <w:pStyle w:val="PlainText"/>
        <w:rPr>
          <w:rFonts w:ascii="Arial" w:hAnsi="Arial" w:cs="Arial"/>
        </w:rPr>
      </w:pPr>
      <w:r>
        <w:rPr>
          <w:rFonts w:ascii="Arial" w:hAnsi="Arial" w:cs="Arial"/>
        </w:rPr>
        <w:t xml:space="preserve">MCtime offers a Department Specific Pay Period Close Checklist training.  </w:t>
      </w:r>
      <w:r w:rsidR="004B2329">
        <w:rPr>
          <w:rFonts w:ascii="Arial" w:hAnsi="Arial" w:cs="Arial"/>
        </w:rPr>
        <w:t xml:space="preserve">You should make the request through your </w:t>
      </w:r>
      <w:r w:rsidR="004B2329" w:rsidRPr="004B2329">
        <w:rPr>
          <w:rFonts w:ascii="Arial" w:hAnsi="Arial" w:cs="Arial"/>
          <w:szCs w:val="22"/>
        </w:rPr>
        <w:t>departmental MCtime Point of Contact (POC)</w:t>
      </w:r>
      <w:r w:rsidR="004B2329" w:rsidRPr="004B2329">
        <w:rPr>
          <w:rFonts w:ascii="Arial" w:hAnsi="Arial" w:cs="Arial"/>
        </w:rPr>
        <w:t xml:space="preserve"> </w:t>
      </w:r>
      <w:r w:rsidR="004B2329">
        <w:rPr>
          <w:rFonts w:ascii="Arial" w:hAnsi="Arial" w:cs="Arial"/>
        </w:rPr>
        <w:t>or Subject Matter Expert (SME)</w:t>
      </w:r>
      <w:r w:rsidR="00035EF3">
        <w:rPr>
          <w:rFonts w:ascii="Arial" w:hAnsi="Arial" w:cs="Arial"/>
        </w:rPr>
        <w:t xml:space="preserve"> who will coordinate the content of the session</w:t>
      </w:r>
      <w:r w:rsidR="004B2329">
        <w:rPr>
          <w:rFonts w:ascii="Arial" w:hAnsi="Arial" w:cs="Arial"/>
        </w:rPr>
        <w:t xml:space="preserve">. </w:t>
      </w:r>
      <w:r w:rsidR="00035EF3">
        <w:rPr>
          <w:rFonts w:ascii="Arial" w:hAnsi="Arial" w:cs="Arial"/>
        </w:rPr>
        <w:t>The department POC</w:t>
      </w:r>
      <w:r w:rsidR="004B2329">
        <w:rPr>
          <w:rFonts w:ascii="Arial" w:hAnsi="Arial" w:cs="Arial"/>
        </w:rPr>
        <w:t xml:space="preserve"> </w:t>
      </w:r>
      <w:r w:rsidR="00035EF3">
        <w:rPr>
          <w:rFonts w:ascii="Arial" w:hAnsi="Arial" w:cs="Arial"/>
        </w:rPr>
        <w:t xml:space="preserve">should make the request through the </w:t>
      </w:r>
      <w:hyperlink r:id="rId12" w:history="1">
        <w:r w:rsidR="00035EF3" w:rsidRPr="00E9158A">
          <w:rPr>
            <w:rStyle w:val="Hyperlink"/>
            <w:rFonts w:ascii="Arial" w:hAnsi="Arial" w:cs="Arial"/>
          </w:rPr>
          <w:t xml:space="preserve">MCtime </w:t>
        </w:r>
        <w:r w:rsidR="00035EF3">
          <w:rPr>
            <w:rStyle w:val="Hyperlink"/>
            <w:rFonts w:ascii="Arial" w:hAnsi="Arial" w:cs="Arial"/>
          </w:rPr>
          <w:t>Mailbox</w:t>
        </w:r>
      </w:hyperlink>
      <w:r w:rsidR="00035EF3" w:rsidRPr="00E9158A">
        <w:rPr>
          <w:rFonts w:ascii="Arial" w:hAnsi="Arial" w:cs="Arial"/>
        </w:rPr>
        <w:t>.</w:t>
      </w:r>
      <w:r w:rsidR="00035EF3">
        <w:rPr>
          <w:rFonts w:ascii="Arial" w:hAnsi="Arial" w:cs="Arial"/>
        </w:rPr>
        <w:t xml:space="preserve">  </w:t>
      </w:r>
      <w:r w:rsidR="004B2329" w:rsidRPr="004B2329">
        <w:rPr>
          <w:rFonts w:ascii="Arial" w:hAnsi="Arial" w:cs="Arial"/>
        </w:rPr>
        <w:t xml:space="preserve">MCtime </w:t>
      </w:r>
      <w:r w:rsidR="004B2329">
        <w:rPr>
          <w:rFonts w:ascii="Arial" w:hAnsi="Arial" w:cs="Arial"/>
        </w:rPr>
        <w:t>will work with your Department’s POC to coordinate questions, identify scenarios and schedule the approp</w:t>
      </w:r>
      <w:r>
        <w:rPr>
          <w:rFonts w:ascii="Arial" w:hAnsi="Arial" w:cs="Arial"/>
        </w:rPr>
        <w:t xml:space="preserve">riate time and location.   </w:t>
      </w:r>
    </w:p>
    <w:p w:rsidR="005C2E00" w:rsidRDefault="005C2E00" w:rsidP="004B2329">
      <w:pPr>
        <w:pStyle w:val="PlainText"/>
        <w:rPr>
          <w:rFonts w:ascii="Arial" w:hAnsi="Arial" w:cs="Arial"/>
        </w:rPr>
      </w:pPr>
    </w:p>
    <w:p w:rsidR="00D029CF" w:rsidRDefault="00D029CF">
      <w:pPr>
        <w:rPr>
          <w:rFonts w:ascii="Arial" w:hAnsi="Arial" w:cs="Arial"/>
          <w:b/>
          <w:u w:val="single"/>
        </w:rPr>
      </w:pPr>
    </w:p>
    <w:p w:rsidR="004D0944" w:rsidRPr="003D08D9" w:rsidRDefault="00175815">
      <w:pPr>
        <w:rPr>
          <w:rFonts w:ascii="Arial" w:hAnsi="Arial" w:cs="Arial"/>
          <w:b/>
          <w:u w:val="single"/>
        </w:rPr>
      </w:pPr>
      <w:r w:rsidRPr="003D08D9">
        <w:rPr>
          <w:rFonts w:ascii="Arial" w:hAnsi="Arial" w:cs="Arial"/>
          <w:b/>
          <w:u w:val="single"/>
        </w:rPr>
        <w:t xml:space="preserve">Online Resources </w:t>
      </w:r>
    </w:p>
    <w:p w:rsidR="003D08D9" w:rsidRPr="00E9158A" w:rsidRDefault="003D08D9" w:rsidP="003D08D9">
      <w:pPr>
        <w:rPr>
          <w:rFonts w:ascii="Arial" w:hAnsi="Arial" w:cs="Arial"/>
          <w:i/>
        </w:rPr>
      </w:pPr>
      <w:r w:rsidRPr="00E9158A">
        <w:rPr>
          <w:rFonts w:ascii="Arial" w:hAnsi="Arial" w:cs="Arial"/>
          <w:i/>
        </w:rPr>
        <w:t xml:space="preserve">Where can I find </w:t>
      </w:r>
      <w:r>
        <w:rPr>
          <w:rFonts w:ascii="Arial" w:hAnsi="Arial" w:cs="Arial"/>
          <w:i/>
        </w:rPr>
        <w:t>a Glossary of MCtime Terms</w:t>
      </w:r>
      <w:r w:rsidRPr="00E9158A">
        <w:rPr>
          <w:rFonts w:ascii="Arial" w:hAnsi="Arial" w:cs="Arial"/>
          <w:i/>
        </w:rPr>
        <w:t xml:space="preserve">? </w:t>
      </w:r>
      <w:r w:rsidRPr="00E9158A">
        <w:rPr>
          <w:rFonts w:ascii="Arial" w:hAnsi="Arial" w:cs="Arial"/>
        </w:rPr>
        <w:t>(10/3/16)</w:t>
      </w:r>
    </w:p>
    <w:p w:rsidR="003D08D9" w:rsidRPr="00E9158A" w:rsidRDefault="003D08D9" w:rsidP="003D08D9">
      <w:pPr>
        <w:rPr>
          <w:rFonts w:ascii="Arial" w:hAnsi="Arial" w:cs="Arial"/>
        </w:rPr>
      </w:pPr>
      <w:r>
        <w:rPr>
          <w:rFonts w:ascii="Arial" w:hAnsi="Arial" w:cs="Arial"/>
        </w:rPr>
        <w:t xml:space="preserve">The </w:t>
      </w:r>
      <w:hyperlink r:id="rId13" w:tgtFrame="_blank" w:history="1">
        <w:r w:rsidRPr="003D08D9">
          <w:rPr>
            <w:rStyle w:val="Hyperlink"/>
            <w:rFonts w:ascii="Arial" w:hAnsi="Arial" w:cs="Arial"/>
            <w:sz w:val="21"/>
            <w:szCs w:val="21"/>
            <w:lang w:val="en"/>
          </w:rPr>
          <w:t xml:space="preserve">MCtime Glossary </w:t>
        </w:r>
      </w:hyperlink>
      <w:r w:rsidRPr="00E9158A">
        <w:rPr>
          <w:rFonts w:ascii="Arial" w:hAnsi="Arial" w:cs="Arial"/>
        </w:rPr>
        <w:t xml:space="preserve">is available on the </w:t>
      </w:r>
      <w:hyperlink r:id="rId14" w:history="1">
        <w:r w:rsidRPr="00E9158A">
          <w:rPr>
            <w:rStyle w:val="Hyperlink"/>
            <w:rFonts w:ascii="Arial" w:hAnsi="Arial" w:cs="Arial"/>
          </w:rPr>
          <w:t>MCtime Informational Website</w:t>
        </w:r>
      </w:hyperlink>
      <w:r>
        <w:rPr>
          <w:rFonts w:ascii="Arial" w:hAnsi="Arial" w:cs="Arial"/>
        </w:rPr>
        <w:t xml:space="preserve"> </w:t>
      </w:r>
      <w:r w:rsidR="00AF1C83">
        <w:rPr>
          <w:rFonts w:ascii="Arial" w:hAnsi="Arial" w:cs="Arial"/>
        </w:rPr>
        <w:t xml:space="preserve">under </w:t>
      </w:r>
      <w:r>
        <w:rPr>
          <w:rFonts w:ascii="Arial" w:hAnsi="Arial" w:cs="Arial"/>
        </w:rPr>
        <w:t>Resources</w:t>
      </w:r>
      <w:r w:rsidR="00AF1C83">
        <w:rPr>
          <w:rFonts w:ascii="Arial" w:hAnsi="Arial" w:cs="Arial"/>
        </w:rPr>
        <w:t xml:space="preserve"> Tab under </w:t>
      </w:r>
      <w:r>
        <w:rPr>
          <w:rFonts w:ascii="Arial" w:hAnsi="Arial" w:cs="Arial"/>
        </w:rPr>
        <w:t>General Guidance</w:t>
      </w:r>
      <w:r w:rsidR="00AF1C83">
        <w:rPr>
          <w:rFonts w:ascii="Arial" w:hAnsi="Arial" w:cs="Arial"/>
        </w:rPr>
        <w:t>.</w:t>
      </w:r>
      <w:r>
        <w:rPr>
          <w:rFonts w:ascii="Arial" w:hAnsi="Arial" w:cs="Arial"/>
        </w:rPr>
        <w:t xml:space="preserve"> </w:t>
      </w:r>
    </w:p>
    <w:p w:rsidR="003D08D9" w:rsidRDefault="003D08D9" w:rsidP="008A6092">
      <w:pPr>
        <w:rPr>
          <w:rFonts w:ascii="Arial" w:hAnsi="Arial" w:cs="Arial"/>
          <w:i/>
        </w:rPr>
      </w:pPr>
    </w:p>
    <w:p w:rsidR="008A6092" w:rsidRPr="00E9158A" w:rsidRDefault="008A6092" w:rsidP="008A6092">
      <w:pPr>
        <w:rPr>
          <w:rFonts w:ascii="Arial" w:hAnsi="Arial" w:cs="Arial"/>
          <w:i/>
        </w:rPr>
      </w:pPr>
      <w:r w:rsidRPr="00E9158A">
        <w:rPr>
          <w:rFonts w:ascii="Arial" w:hAnsi="Arial" w:cs="Arial"/>
          <w:i/>
        </w:rPr>
        <w:t xml:space="preserve">Where can I find the </w:t>
      </w:r>
      <w:r w:rsidRPr="00175815">
        <w:rPr>
          <w:rFonts w:ascii="Arial" w:hAnsi="Arial" w:cs="Arial"/>
          <w:b/>
          <w:i/>
        </w:rPr>
        <w:t>Montgomery County Personnel Regulations</w:t>
      </w:r>
      <w:r w:rsidRPr="00E9158A">
        <w:rPr>
          <w:rFonts w:ascii="Arial" w:hAnsi="Arial" w:cs="Arial"/>
          <w:i/>
        </w:rPr>
        <w:t xml:space="preserve">? </w:t>
      </w:r>
      <w:r w:rsidRPr="00E9158A">
        <w:rPr>
          <w:rFonts w:ascii="Arial" w:hAnsi="Arial" w:cs="Arial"/>
        </w:rPr>
        <w:t>(10/3/16)</w:t>
      </w:r>
    </w:p>
    <w:p w:rsidR="00537D87" w:rsidRPr="00E9158A" w:rsidRDefault="008A6092" w:rsidP="008A6092">
      <w:pPr>
        <w:rPr>
          <w:rFonts w:ascii="Arial" w:hAnsi="Arial" w:cs="Arial"/>
        </w:rPr>
      </w:pPr>
      <w:r w:rsidRPr="00E9158A">
        <w:rPr>
          <w:rFonts w:ascii="Arial" w:hAnsi="Arial" w:cs="Arial"/>
        </w:rPr>
        <w:t xml:space="preserve">The </w:t>
      </w:r>
      <w:hyperlink r:id="rId15" w:history="1">
        <w:r w:rsidRPr="00E9158A">
          <w:rPr>
            <w:rStyle w:val="Hyperlink"/>
            <w:rFonts w:ascii="Arial" w:hAnsi="Arial" w:cs="Arial"/>
          </w:rPr>
          <w:t>Montgomery County Personnel Regulations</w:t>
        </w:r>
      </w:hyperlink>
      <w:r w:rsidRPr="00E9158A">
        <w:rPr>
          <w:rFonts w:ascii="Arial" w:hAnsi="Arial" w:cs="Arial"/>
        </w:rPr>
        <w:t xml:space="preserve"> </w:t>
      </w:r>
      <w:r w:rsidR="00175815">
        <w:rPr>
          <w:rFonts w:ascii="Arial" w:hAnsi="Arial" w:cs="Arial"/>
        </w:rPr>
        <w:t xml:space="preserve">(MCPR) </w:t>
      </w:r>
      <w:r w:rsidR="00537D87" w:rsidRPr="00E9158A">
        <w:rPr>
          <w:rFonts w:ascii="Arial" w:hAnsi="Arial" w:cs="Arial"/>
        </w:rPr>
        <w:t>are</w:t>
      </w:r>
      <w:r w:rsidRPr="00E9158A">
        <w:rPr>
          <w:rFonts w:ascii="Arial" w:hAnsi="Arial" w:cs="Arial"/>
        </w:rPr>
        <w:t xml:space="preserve"> available on the </w:t>
      </w:r>
      <w:hyperlink r:id="rId16" w:history="1">
        <w:r w:rsidRPr="00035EF3">
          <w:rPr>
            <w:rStyle w:val="Hyperlink"/>
            <w:rFonts w:ascii="Arial" w:hAnsi="Arial" w:cs="Arial"/>
          </w:rPr>
          <w:t>OHR Website</w:t>
        </w:r>
      </w:hyperlink>
      <w:r w:rsidR="00035EF3">
        <w:rPr>
          <w:rFonts w:ascii="Arial" w:hAnsi="Arial" w:cs="Arial"/>
        </w:rPr>
        <w:t xml:space="preserve"> (</w:t>
      </w:r>
      <w:hyperlink r:id="rId17" w:history="1">
        <w:r w:rsidR="00035EF3" w:rsidRPr="001170AD">
          <w:rPr>
            <w:rStyle w:val="Hyperlink"/>
            <w:rFonts w:ascii="Arial" w:hAnsi="Arial" w:cs="Arial"/>
          </w:rPr>
          <w:t>www.MontgomeryCountyMD.gov</w:t>
        </w:r>
      </w:hyperlink>
      <w:r w:rsidR="00035EF3">
        <w:rPr>
          <w:rFonts w:ascii="Arial" w:hAnsi="Arial" w:cs="Arial"/>
        </w:rPr>
        <w:t xml:space="preserve">) under </w:t>
      </w:r>
      <w:r w:rsidRPr="00E9158A">
        <w:rPr>
          <w:rFonts w:ascii="Arial" w:hAnsi="Arial" w:cs="Arial"/>
        </w:rPr>
        <w:t xml:space="preserve">Policy </w:t>
      </w:r>
      <w:r w:rsidR="00D029CF">
        <w:rPr>
          <w:rFonts w:ascii="Arial" w:hAnsi="Arial" w:cs="Arial"/>
        </w:rPr>
        <w:t>under Regulations</w:t>
      </w:r>
      <w:r w:rsidRPr="00E9158A">
        <w:rPr>
          <w:rFonts w:ascii="Arial" w:hAnsi="Arial" w:cs="Arial"/>
        </w:rPr>
        <w:t xml:space="preserve">.  </w:t>
      </w:r>
    </w:p>
    <w:p w:rsidR="008A6092" w:rsidRDefault="002B02AF" w:rsidP="008A6092">
      <w:pPr>
        <w:rPr>
          <w:rFonts w:ascii="Arial" w:hAnsi="Arial" w:cs="Arial"/>
        </w:rPr>
      </w:pPr>
      <w:hyperlink r:id="rId18" w:history="1">
        <w:r w:rsidR="00D029CF" w:rsidRPr="001170AD">
          <w:rPr>
            <w:rStyle w:val="Hyperlink"/>
            <w:rFonts w:ascii="Arial" w:hAnsi="Arial" w:cs="Arial"/>
          </w:rPr>
          <w:t>http://www.MontgomeryCountyMD.gov/HR/LaborRelations/PersonnelRegulation.html</w:t>
        </w:r>
      </w:hyperlink>
      <w:r w:rsidR="008A6092" w:rsidRPr="00E9158A">
        <w:rPr>
          <w:rFonts w:ascii="Arial" w:hAnsi="Arial" w:cs="Arial"/>
        </w:rPr>
        <w:t xml:space="preserve"> </w:t>
      </w:r>
    </w:p>
    <w:p w:rsidR="003D08D9" w:rsidRDefault="003D08D9" w:rsidP="008A6092">
      <w:pPr>
        <w:rPr>
          <w:rFonts w:ascii="Arial" w:hAnsi="Arial" w:cs="Arial"/>
        </w:rPr>
      </w:pPr>
    </w:p>
    <w:p w:rsidR="003D08D9" w:rsidRDefault="003D08D9">
      <w:pPr>
        <w:rPr>
          <w:rFonts w:ascii="Arial" w:hAnsi="Arial" w:cs="Arial"/>
          <w:i/>
        </w:rPr>
      </w:pPr>
      <w:r>
        <w:rPr>
          <w:rFonts w:ascii="Arial" w:hAnsi="Arial" w:cs="Arial"/>
          <w:i/>
        </w:rPr>
        <w:br w:type="page"/>
      </w:r>
    </w:p>
    <w:p w:rsidR="003D08D9" w:rsidRPr="00E9158A" w:rsidRDefault="003D08D9" w:rsidP="003D08D9">
      <w:pPr>
        <w:rPr>
          <w:rFonts w:ascii="Arial" w:hAnsi="Arial" w:cs="Arial"/>
        </w:rPr>
      </w:pPr>
      <w:r w:rsidRPr="00E9158A">
        <w:rPr>
          <w:rFonts w:ascii="Arial" w:hAnsi="Arial" w:cs="Arial"/>
          <w:i/>
        </w:rPr>
        <w:lastRenderedPageBreak/>
        <w:t xml:space="preserve">Where can I find the </w:t>
      </w:r>
      <w:r w:rsidRPr="00175815">
        <w:rPr>
          <w:rFonts w:ascii="Arial" w:hAnsi="Arial" w:cs="Arial"/>
          <w:b/>
          <w:i/>
        </w:rPr>
        <w:t>Collectively Bargained Agreements</w:t>
      </w:r>
      <w:r w:rsidRPr="00E9158A">
        <w:rPr>
          <w:rFonts w:ascii="Arial" w:hAnsi="Arial" w:cs="Arial"/>
          <w:i/>
        </w:rPr>
        <w:t>?</w:t>
      </w:r>
      <w:r w:rsidRPr="00E9158A">
        <w:rPr>
          <w:rFonts w:ascii="Arial" w:hAnsi="Arial" w:cs="Arial"/>
        </w:rPr>
        <w:t xml:space="preserve"> (10/3/16)</w:t>
      </w:r>
    </w:p>
    <w:p w:rsidR="00D029CF" w:rsidRDefault="003D08D9" w:rsidP="003D08D9">
      <w:pPr>
        <w:rPr>
          <w:rFonts w:ascii="Arial" w:hAnsi="Arial" w:cs="Arial"/>
        </w:rPr>
      </w:pPr>
      <w:r w:rsidRPr="00E9158A">
        <w:rPr>
          <w:rFonts w:ascii="Arial" w:hAnsi="Arial" w:cs="Arial"/>
        </w:rPr>
        <w:t xml:space="preserve">All three Collectively Bargained Agreements </w:t>
      </w:r>
      <w:r>
        <w:rPr>
          <w:rFonts w:ascii="Arial" w:hAnsi="Arial" w:cs="Arial"/>
        </w:rPr>
        <w:t>(CBAs</w:t>
      </w:r>
      <w:r w:rsidR="00D029CF" w:rsidRPr="00D029CF">
        <w:rPr>
          <w:rFonts w:ascii="Arial" w:hAnsi="Arial" w:cs="Arial"/>
        </w:rPr>
        <w:t xml:space="preserve"> </w:t>
      </w:r>
      <w:r w:rsidR="00D029CF" w:rsidRPr="00E9158A">
        <w:rPr>
          <w:rFonts w:ascii="Arial" w:hAnsi="Arial" w:cs="Arial"/>
        </w:rPr>
        <w:t xml:space="preserve">are available on the </w:t>
      </w:r>
      <w:hyperlink r:id="rId19" w:history="1">
        <w:r w:rsidR="00D029CF" w:rsidRPr="00035EF3">
          <w:rPr>
            <w:rStyle w:val="Hyperlink"/>
            <w:rFonts w:ascii="Arial" w:hAnsi="Arial" w:cs="Arial"/>
          </w:rPr>
          <w:t>OHR Website</w:t>
        </w:r>
      </w:hyperlink>
      <w:r w:rsidR="00D029CF">
        <w:rPr>
          <w:rFonts w:ascii="Arial" w:hAnsi="Arial" w:cs="Arial"/>
        </w:rPr>
        <w:t xml:space="preserve"> (</w:t>
      </w:r>
      <w:hyperlink r:id="rId20" w:history="1">
        <w:r w:rsidR="00D029CF" w:rsidRPr="001170AD">
          <w:rPr>
            <w:rStyle w:val="Hyperlink"/>
            <w:rFonts w:ascii="Arial" w:hAnsi="Arial" w:cs="Arial"/>
          </w:rPr>
          <w:t>www.MontgomeryCountyMD.gov</w:t>
        </w:r>
      </w:hyperlink>
      <w:r w:rsidR="00D029CF">
        <w:rPr>
          <w:rFonts w:ascii="Arial" w:hAnsi="Arial" w:cs="Arial"/>
        </w:rPr>
        <w:t xml:space="preserve">) under </w:t>
      </w:r>
      <w:r w:rsidR="00D029CF" w:rsidRPr="00E9158A">
        <w:rPr>
          <w:rFonts w:ascii="Arial" w:hAnsi="Arial" w:cs="Arial"/>
        </w:rPr>
        <w:t xml:space="preserve">Policy </w:t>
      </w:r>
      <w:r w:rsidR="00AF1C83">
        <w:rPr>
          <w:rFonts w:ascii="Arial" w:hAnsi="Arial" w:cs="Arial"/>
        </w:rPr>
        <w:t>then</w:t>
      </w:r>
      <w:r w:rsidR="00D029CF">
        <w:rPr>
          <w:rFonts w:ascii="Arial" w:hAnsi="Arial" w:cs="Arial"/>
        </w:rPr>
        <w:t xml:space="preserve"> Regulations</w:t>
      </w:r>
      <w:r w:rsidR="00D029CF" w:rsidRPr="00E9158A">
        <w:rPr>
          <w:rFonts w:ascii="Arial" w:hAnsi="Arial" w:cs="Arial"/>
        </w:rPr>
        <w:t xml:space="preserve">.  </w:t>
      </w:r>
    </w:p>
    <w:p w:rsidR="003D08D9" w:rsidRPr="00E9158A" w:rsidRDefault="003D08D9" w:rsidP="003D08D9">
      <w:pPr>
        <w:rPr>
          <w:rFonts w:ascii="Arial" w:hAnsi="Arial" w:cs="Arial"/>
          <w:color w:val="000000"/>
          <w:lang w:val="en"/>
        </w:rPr>
      </w:pPr>
      <w:r w:rsidRPr="00E9158A">
        <w:rPr>
          <w:rFonts w:ascii="Arial" w:hAnsi="Arial" w:cs="Arial"/>
          <w:color w:val="000000"/>
          <w:lang w:val="en"/>
        </w:rPr>
        <w:t xml:space="preserve">MCGEO - </w:t>
      </w:r>
      <w:hyperlink r:id="rId21" w:history="1">
        <w:r w:rsidRPr="00E9158A">
          <w:rPr>
            <w:rStyle w:val="Hyperlink"/>
            <w:rFonts w:ascii="Arial" w:hAnsi="Arial" w:cs="Arial"/>
            <w:lang w:val="en"/>
          </w:rPr>
          <w:t>Collective Bargaining Agreement</w:t>
        </w:r>
      </w:hyperlink>
    </w:p>
    <w:p w:rsidR="003D08D9" w:rsidRPr="00E9158A" w:rsidRDefault="003D08D9" w:rsidP="003D08D9">
      <w:pPr>
        <w:rPr>
          <w:rFonts w:ascii="Arial" w:hAnsi="Arial" w:cs="Arial"/>
          <w:color w:val="000000"/>
          <w:lang w:val="en"/>
        </w:rPr>
      </w:pPr>
      <w:r w:rsidRPr="00E9158A">
        <w:rPr>
          <w:rFonts w:ascii="Arial" w:hAnsi="Arial" w:cs="Arial"/>
          <w:color w:val="000000"/>
          <w:lang w:val="en"/>
        </w:rPr>
        <w:t xml:space="preserve">IAFF - </w:t>
      </w:r>
      <w:hyperlink r:id="rId22" w:history="1">
        <w:r w:rsidRPr="00E9158A">
          <w:rPr>
            <w:rStyle w:val="Hyperlink"/>
            <w:rFonts w:ascii="Arial" w:hAnsi="Arial" w:cs="Arial"/>
            <w:lang w:val="en"/>
          </w:rPr>
          <w:t>Collective Bargaining Agreement</w:t>
        </w:r>
      </w:hyperlink>
      <w:r w:rsidRPr="00E9158A">
        <w:rPr>
          <w:rFonts w:ascii="Arial" w:hAnsi="Arial" w:cs="Arial"/>
          <w:color w:val="000000"/>
          <w:lang w:val="en"/>
        </w:rPr>
        <w:t xml:space="preserve"> (Fire Rescue) </w:t>
      </w:r>
    </w:p>
    <w:p w:rsidR="003D08D9" w:rsidRPr="00E9158A" w:rsidRDefault="003D08D9" w:rsidP="003D08D9">
      <w:pPr>
        <w:rPr>
          <w:rFonts w:ascii="Arial" w:hAnsi="Arial" w:cs="Arial"/>
        </w:rPr>
      </w:pPr>
      <w:r w:rsidRPr="00E9158A">
        <w:rPr>
          <w:rFonts w:ascii="Arial" w:hAnsi="Arial" w:cs="Arial"/>
          <w:color w:val="000000"/>
          <w:lang w:val="en"/>
        </w:rPr>
        <w:t xml:space="preserve">FOP - </w:t>
      </w:r>
      <w:hyperlink r:id="rId23" w:history="1">
        <w:r w:rsidRPr="00E9158A">
          <w:rPr>
            <w:rStyle w:val="Hyperlink"/>
            <w:rFonts w:ascii="Arial" w:hAnsi="Arial" w:cs="Arial"/>
            <w:lang w:val="en"/>
          </w:rPr>
          <w:t>Collective Bargaining Agreement</w:t>
        </w:r>
      </w:hyperlink>
      <w:r w:rsidRPr="00E9158A">
        <w:rPr>
          <w:rFonts w:ascii="Arial" w:hAnsi="Arial" w:cs="Arial"/>
          <w:color w:val="000000"/>
          <w:lang w:val="en"/>
        </w:rPr>
        <w:t xml:space="preserve"> (Police)</w:t>
      </w:r>
    </w:p>
    <w:p w:rsidR="003D08D9" w:rsidRPr="00E9158A" w:rsidRDefault="002B02AF" w:rsidP="003D08D9">
      <w:pPr>
        <w:rPr>
          <w:rFonts w:ascii="Arial" w:hAnsi="Arial" w:cs="Arial"/>
        </w:rPr>
      </w:pPr>
      <w:hyperlink r:id="rId24" w:anchor="1" w:history="1">
        <w:r w:rsidR="00D029CF" w:rsidRPr="001170AD">
          <w:rPr>
            <w:rStyle w:val="Hyperlink"/>
            <w:rFonts w:ascii="Arial" w:hAnsi="Arial" w:cs="Arial"/>
          </w:rPr>
          <w:t>http://www.MontgomeryCountyMD.gov/HR/LaborRelations/LaborCollectiveBargaining.html#1</w:t>
        </w:r>
      </w:hyperlink>
      <w:r w:rsidR="003D08D9" w:rsidRPr="00E9158A">
        <w:rPr>
          <w:rFonts w:ascii="Arial" w:hAnsi="Arial" w:cs="Arial"/>
        </w:rPr>
        <w:t xml:space="preserve"> </w:t>
      </w:r>
    </w:p>
    <w:p w:rsidR="003D08D9" w:rsidRDefault="003D08D9">
      <w:pPr>
        <w:rPr>
          <w:rFonts w:ascii="Arial" w:hAnsi="Arial" w:cs="Arial"/>
          <w:b/>
        </w:rPr>
      </w:pPr>
    </w:p>
    <w:p w:rsidR="008A6092" w:rsidRPr="003D08D9" w:rsidRDefault="008A6092">
      <w:pPr>
        <w:rPr>
          <w:rFonts w:ascii="Arial" w:hAnsi="Arial" w:cs="Arial"/>
          <w:b/>
          <w:u w:val="single"/>
        </w:rPr>
      </w:pPr>
      <w:r w:rsidRPr="003D08D9">
        <w:rPr>
          <w:rFonts w:ascii="Arial" w:hAnsi="Arial" w:cs="Arial"/>
          <w:b/>
          <w:u w:val="single"/>
        </w:rPr>
        <w:t xml:space="preserve">Multilingual Pay (ML) </w:t>
      </w:r>
    </w:p>
    <w:p w:rsidR="008A6092" w:rsidRPr="00E9158A" w:rsidRDefault="008A6092">
      <w:pPr>
        <w:rPr>
          <w:rFonts w:ascii="Arial" w:hAnsi="Arial" w:cs="Arial"/>
        </w:rPr>
      </w:pPr>
      <w:r w:rsidRPr="00E9158A">
        <w:rPr>
          <w:rFonts w:ascii="Arial" w:hAnsi="Arial" w:cs="Arial"/>
          <w:i/>
        </w:rPr>
        <w:t>Where can I find employees certified and eligible for Multilingual Pay?</w:t>
      </w:r>
      <w:r w:rsidRPr="00E9158A">
        <w:rPr>
          <w:rFonts w:ascii="Arial" w:hAnsi="Arial" w:cs="Arial"/>
        </w:rPr>
        <w:t xml:space="preserve"> (10/3/16) </w:t>
      </w:r>
    </w:p>
    <w:p w:rsidR="00537D87" w:rsidRPr="00E9158A" w:rsidRDefault="008A6092" w:rsidP="008A6092">
      <w:pPr>
        <w:rPr>
          <w:rFonts w:ascii="Arial" w:hAnsi="Arial" w:cs="Arial"/>
        </w:rPr>
      </w:pPr>
      <w:r w:rsidRPr="00E9158A">
        <w:rPr>
          <w:rFonts w:ascii="Arial" w:hAnsi="Arial" w:cs="Arial"/>
        </w:rPr>
        <w:t xml:space="preserve">The </w:t>
      </w:r>
      <w:hyperlink r:id="rId25" w:history="1">
        <w:r w:rsidRPr="00E9158A">
          <w:rPr>
            <w:rStyle w:val="Hyperlink"/>
            <w:rFonts w:ascii="Arial" w:hAnsi="Arial" w:cs="Arial"/>
            <w:lang w:val="en"/>
          </w:rPr>
          <w:t>Certified Employee Language Database</w:t>
        </w:r>
      </w:hyperlink>
      <w:r w:rsidR="00537D87" w:rsidRPr="00E9158A">
        <w:rPr>
          <w:rFonts w:ascii="Arial" w:hAnsi="Arial" w:cs="Arial"/>
          <w:color w:val="000000"/>
          <w:lang w:val="en"/>
        </w:rPr>
        <w:t xml:space="preserve"> </w:t>
      </w:r>
      <w:r w:rsidRPr="00E9158A">
        <w:rPr>
          <w:rFonts w:ascii="Arial" w:hAnsi="Arial" w:cs="Arial"/>
        </w:rPr>
        <w:t xml:space="preserve"> is available on the OHR Website </w:t>
      </w:r>
      <w:r w:rsidR="00AF1C83">
        <w:rPr>
          <w:rFonts w:ascii="Arial" w:hAnsi="Arial" w:cs="Arial"/>
        </w:rPr>
        <w:t xml:space="preserve">under </w:t>
      </w:r>
      <w:r w:rsidR="00537D87" w:rsidRPr="00E9158A">
        <w:rPr>
          <w:rFonts w:ascii="Arial" w:hAnsi="Arial" w:cs="Arial"/>
        </w:rPr>
        <w:t>Workforce</w:t>
      </w:r>
      <w:r w:rsidR="00AF1C83">
        <w:rPr>
          <w:rFonts w:ascii="Arial" w:hAnsi="Arial" w:cs="Arial"/>
        </w:rPr>
        <w:t xml:space="preserve"> then </w:t>
      </w:r>
      <w:r w:rsidR="00537D87" w:rsidRPr="00E9158A">
        <w:rPr>
          <w:rFonts w:ascii="Arial" w:hAnsi="Arial" w:cs="Arial"/>
        </w:rPr>
        <w:t>Multilingual Program</w:t>
      </w:r>
      <w:r w:rsidRPr="00E9158A">
        <w:rPr>
          <w:rFonts w:ascii="Arial" w:hAnsi="Arial" w:cs="Arial"/>
        </w:rPr>
        <w:t xml:space="preserve">.  </w:t>
      </w:r>
    </w:p>
    <w:p w:rsidR="008A6092" w:rsidRPr="00E9158A" w:rsidRDefault="002B02AF" w:rsidP="008A6092">
      <w:pPr>
        <w:rPr>
          <w:rFonts w:ascii="Arial" w:hAnsi="Arial" w:cs="Arial"/>
          <w:i/>
        </w:rPr>
      </w:pPr>
      <w:hyperlink r:id="rId26" w:anchor="1" w:history="1">
        <w:r w:rsidR="0077253E" w:rsidRPr="001170AD">
          <w:rPr>
            <w:rStyle w:val="Hyperlink"/>
            <w:rFonts w:ascii="Arial" w:hAnsi="Arial" w:cs="Arial"/>
          </w:rPr>
          <w:t>http://www.MontgomeryCountyMD.gov/HR/MultilingualProgram/LanguageCompetency.html#1</w:t>
        </w:r>
      </w:hyperlink>
      <w:r w:rsidR="00537D87" w:rsidRPr="00E9158A">
        <w:rPr>
          <w:rFonts w:ascii="Arial" w:hAnsi="Arial" w:cs="Arial"/>
        </w:rPr>
        <w:t xml:space="preserve"> </w:t>
      </w:r>
    </w:p>
    <w:p w:rsidR="00175815" w:rsidRDefault="00175815">
      <w:pPr>
        <w:rPr>
          <w:rFonts w:ascii="Arial" w:hAnsi="Arial" w:cs="Arial"/>
          <w:b/>
        </w:rPr>
      </w:pPr>
    </w:p>
    <w:p w:rsidR="00537D87" w:rsidRDefault="00175815">
      <w:pPr>
        <w:rPr>
          <w:rFonts w:ascii="Arial" w:hAnsi="Arial" w:cs="Arial"/>
          <w:b/>
          <w:u w:val="single"/>
        </w:rPr>
      </w:pPr>
      <w:r w:rsidRPr="003D08D9">
        <w:rPr>
          <w:rFonts w:ascii="Arial" w:hAnsi="Arial" w:cs="Arial"/>
          <w:b/>
          <w:u w:val="single"/>
        </w:rPr>
        <w:t>L</w:t>
      </w:r>
      <w:r w:rsidR="00537D87" w:rsidRPr="003D08D9">
        <w:rPr>
          <w:rFonts w:ascii="Arial" w:hAnsi="Arial" w:cs="Arial"/>
          <w:b/>
          <w:u w:val="single"/>
        </w:rPr>
        <w:t>eave Codes</w:t>
      </w:r>
    </w:p>
    <w:p w:rsidR="00AF1C83" w:rsidRDefault="00AF1C83">
      <w:pPr>
        <w:rPr>
          <w:rFonts w:ascii="Arial" w:hAnsi="Arial" w:cs="Arial"/>
          <w:b/>
          <w:u w:val="single"/>
        </w:rPr>
      </w:pPr>
    </w:p>
    <w:p w:rsidR="00AF1C83" w:rsidRPr="00E9158A" w:rsidRDefault="00AF1C83" w:rsidP="00AF1C83">
      <w:pPr>
        <w:rPr>
          <w:rFonts w:ascii="Arial" w:hAnsi="Arial" w:cs="Arial"/>
        </w:rPr>
      </w:pPr>
      <w:r>
        <w:rPr>
          <w:rFonts w:ascii="Arial" w:hAnsi="Arial" w:cs="Arial"/>
          <w:i/>
        </w:rPr>
        <w:t xml:space="preserve">When should I use the </w:t>
      </w:r>
      <w:r w:rsidRPr="00E9158A">
        <w:rPr>
          <w:rFonts w:ascii="Arial" w:hAnsi="Arial" w:cs="Arial"/>
          <w:i/>
        </w:rPr>
        <w:t>Sick Leave</w:t>
      </w:r>
      <w:r>
        <w:rPr>
          <w:rFonts w:ascii="Arial" w:hAnsi="Arial" w:cs="Arial"/>
          <w:i/>
        </w:rPr>
        <w:t xml:space="preserve"> – unscheduled Pay code</w:t>
      </w:r>
      <w:r w:rsidRPr="00E9158A">
        <w:rPr>
          <w:rFonts w:ascii="Arial" w:hAnsi="Arial" w:cs="Arial"/>
          <w:i/>
        </w:rPr>
        <w:t xml:space="preserve">? </w:t>
      </w:r>
      <w:r w:rsidRPr="00E9158A">
        <w:rPr>
          <w:rFonts w:ascii="Arial" w:hAnsi="Arial" w:cs="Arial"/>
        </w:rPr>
        <w:t>(10/</w:t>
      </w:r>
      <w:r>
        <w:rPr>
          <w:rFonts w:ascii="Arial" w:hAnsi="Arial" w:cs="Arial"/>
        </w:rPr>
        <w:t>24</w:t>
      </w:r>
      <w:r w:rsidRPr="00E9158A">
        <w:rPr>
          <w:rFonts w:ascii="Arial" w:hAnsi="Arial" w:cs="Arial"/>
        </w:rPr>
        <w:t>/16)</w:t>
      </w:r>
    </w:p>
    <w:p w:rsidR="00AF1C83" w:rsidRDefault="00AF1C83">
      <w:pPr>
        <w:rPr>
          <w:rFonts w:ascii="Arial" w:hAnsi="Arial" w:cs="Arial"/>
        </w:rPr>
      </w:pPr>
      <w:r w:rsidRPr="00AF1C83">
        <w:rPr>
          <w:rFonts w:ascii="Arial" w:hAnsi="Arial" w:cs="Arial"/>
        </w:rPr>
        <w:t>Genera</w:t>
      </w:r>
      <w:r>
        <w:rPr>
          <w:rFonts w:ascii="Arial" w:hAnsi="Arial" w:cs="Arial"/>
        </w:rPr>
        <w:t xml:space="preserve">lly any –Unscheduled Pay code is used for “Same Day Call Out.” Consult your department’s </w:t>
      </w:r>
      <w:r w:rsidR="005B427F">
        <w:rPr>
          <w:rFonts w:ascii="Arial" w:hAnsi="Arial" w:cs="Arial"/>
        </w:rPr>
        <w:t>attendance</w:t>
      </w:r>
      <w:r>
        <w:rPr>
          <w:rFonts w:ascii="Arial" w:hAnsi="Arial" w:cs="Arial"/>
        </w:rPr>
        <w:t xml:space="preserve"> policy for specifics.  </w:t>
      </w:r>
    </w:p>
    <w:p w:rsidR="00AF1C83" w:rsidRPr="00AF1C83" w:rsidRDefault="00AF1C83">
      <w:pPr>
        <w:rPr>
          <w:rFonts w:ascii="Arial" w:hAnsi="Arial" w:cs="Arial"/>
        </w:rPr>
      </w:pPr>
      <w:r>
        <w:rPr>
          <w:rFonts w:ascii="Arial" w:hAnsi="Arial" w:cs="Arial"/>
        </w:rPr>
        <w:t xml:space="preserve"> </w:t>
      </w:r>
    </w:p>
    <w:p w:rsidR="0077253E" w:rsidRDefault="0077253E">
      <w:pPr>
        <w:rPr>
          <w:rFonts w:ascii="Arial" w:hAnsi="Arial" w:cs="Arial"/>
          <w:i/>
        </w:rPr>
      </w:pPr>
      <w:r>
        <w:rPr>
          <w:rFonts w:ascii="Arial" w:hAnsi="Arial" w:cs="Arial"/>
          <w:i/>
        </w:rPr>
        <w:br w:type="page"/>
      </w:r>
    </w:p>
    <w:p w:rsidR="008A6092" w:rsidRPr="00E9158A" w:rsidRDefault="00537D87">
      <w:pPr>
        <w:rPr>
          <w:rFonts w:ascii="Arial" w:hAnsi="Arial" w:cs="Arial"/>
        </w:rPr>
      </w:pPr>
      <w:r w:rsidRPr="00E9158A">
        <w:rPr>
          <w:rFonts w:ascii="Arial" w:hAnsi="Arial" w:cs="Arial"/>
          <w:i/>
        </w:rPr>
        <w:lastRenderedPageBreak/>
        <w:t xml:space="preserve">What is Family Sick Leave? </w:t>
      </w:r>
      <w:r w:rsidRPr="00E9158A">
        <w:rPr>
          <w:rFonts w:ascii="Arial" w:hAnsi="Arial" w:cs="Arial"/>
        </w:rPr>
        <w:t>(10/3/16)</w:t>
      </w:r>
    </w:p>
    <w:p w:rsidR="00537D87" w:rsidRPr="00E9158A" w:rsidRDefault="00537D87">
      <w:pPr>
        <w:rPr>
          <w:rFonts w:ascii="Arial" w:hAnsi="Arial" w:cs="Arial"/>
        </w:rPr>
      </w:pPr>
      <w:r w:rsidRPr="00E9158A">
        <w:rPr>
          <w:rFonts w:ascii="Arial" w:hAnsi="Arial" w:cs="Arial"/>
        </w:rPr>
        <w:t xml:space="preserve">From the </w:t>
      </w:r>
      <w:hyperlink r:id="rId27" w:tgtFrame="_blank" w:history="1">
        <w:r w:rsidRPr="00E9158A">
          <w:rPr>
            <w:rStyle w:val="Hyperlink"/>
            <w:rFonts w:ascii="Arial" w:hAnsi="Arial" w:cs="Arial"/>
            <w:lang w:val="en"/>
          </w:rPr>
          <w:t>Pay Code Descriptions</w:t>
        </w:r>
      </w:hyperlink>
      <w:r w:rsidRPr="00E9158A">
        <w:rPr>
          <w:rFonts w:ascii="Arial" w:hAnsi="Arial" w:cs="Arial"/>
          <w:color w:val="000000"/>
          <w:lang w:val="en"/>
        </w:rPr>
        <w:t xml:space="preserve"> Document on the </w:t>
      </w:r>
      <w:hyperlink r:id="rId28" w:history="1">
        <w:r w:rsidRPr="00E9158A">
          <w:rPr>
            <w:rStyle w:val="Hyperlink"/>
            <w:rFonts w:ascii="Arial" w:hAnsi="Arial" w:cs="Arial"/>
          </w:rPr>
          <w:t>MCtime Informational Website</w:t>
        </w:r>
      </w:hyperlink>
      <w:r w:rsidR="0077253E">
        <w:rPr>
          <w:rStyle w:val="Hyperlink"/>
          <w:rFonts w:ascii="Arial" w:hAnsi="Arial" w:cs="Arial"/>
        </w:rPr>
        <w:t>,</w:t>
      </w:r>
      <w:r w:rsidRPr="00E9158A">
        <w:rPr>
          <w:rFonts w:ascii="Arial" w:hAnsi="Arial" w:cs="Arial"/>
        </w:rPr>
        <w:t xml:space="preserve"> </w:t>
      </w:r>
      <w:r w:rsidR="00AF1C83">
        <w:rPr>
          <w:rFonts w:ascii="Arial" w:hAnsi="Arial" w:cs="Arial"/>
        </w:rPr>
        <w:t>under the Resources Tab</w:t>
      </w:r>
      <w:r w:rsidRPr="00E9158A">
        <w:rPr>
          <w:rFonts w:ascii="Arial" w:hAnsi="Arial" w:cs="Arial"/>
        </w:rPr>
        <w:t xml:space="preserve">.  </w:t>
      </w:r>
    </w:p>
    <w:p w:rsidR="00537D87" w:rsidRDefault="00537D87">
      <w:r>
        <w:rPr>
          <w:noProof/>
        </w:rPr>
        <w:drawing>
          <wp:inline distT="0" distB="0" distL="0" distR="0" wp14:anchorId="645AD8C4" wp14:editId="0C3AC0DB">
            <wp:extent cx="5943600" cy="1165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1165860"/>
                    </a:xfrm>
                    <a:prstGeom prst="rect">
                      <a:avLst/>
                    </a:prstGeom>
                  </pic:spPr>
                </pic:pic>
              </a:graphicData>
            </a:graphic>
          </wp:inline>
        </w:drawing>
      </w:r>
      <w:r>
        <w:rPr>
          <w:noProof/>
        </w:rPr>
        <w:drawing>
          <wp:inline distT="0" distB="0" distL="0" distR="0" wp14:anchorId="76DCF470" wp14:editId="159A639A">
            <wp:extent cx="5918208" cy="15392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39044" cy="1544659"/>
                    </a:xfrm>
                    <a:prstGeom prst="rect">
                      <a:avLst/>
                    </a:prstGeom>
                  </pic:spPr>
                </pic:pic>
              </a:graphicData>
            </a:graphic>
          </wp:inline>
        </w:drawing>
      </w:r>
    </w:p>
    <w:p w:rsidR="00175815" w:rsidRDefault="00175815"/>
    <w:p w:rsidR="00175815" w:rsidRPr="00E9158A" w:rsidRDefault="00175815" w:rsidP="00175815">
      <w:pPr>
        <w:rPr>
          <w:rFonts w:ascii="Arial" w:hAnsi="Arial" w:cs="Arial"/>
        </w:rPr>
      </w:pPr>
      <w:r w:rsidRPr="00E9158A">
        <w:rPr>
          <w:rFonts w:ascii="Arial" w:hAnsi="Arial" w:cs="Arial"/>
          <w:i/>
        </w:rPr>
        <w:t xml:space="preserve">What is </w:t>
      </w:r>
      <w:r w:rsidR="00A257F6">
        <w:rPr>
          <w:rFonts w:ascii="Arial" w:hAnsi="Arial" w:cs="Arial"/>
          <w:i/>
        </w:rPr>
        <w:t xml:space="preserve">Earned </w:t>
      </w:r>
      <w:r w:rsidRPr="00E9158A">
        <w:rPr>
          <w:rFonts w:ascii="Arial" w:hAnsi="Arial" w:cs="Arial"/>
          <w:i/>
        </w:rPr>
        <w:t xml:space="preserve">Sick </w:t>
      </w:r>
      <w:r>
        <w:rPr>
          <w:rFonts w:ascii="Arial" w:hAnsi="Arial" w:cs="Arial"/>
          <w:i/>
        </w:rPr>
        <w:t xml:space="preserve">&amp; Safe </w:t>
      </w:r>
      <w:r w:rsidRPr="00E9158A">
        <w:rPr>
          <w:rFonts w:ascii="Arial" w:hAnsi="Arial" w:cs="Arial"/>
          <w:i/>
        </w:rPr>
        <w:t xml:space="preserve">Leave? </w:t>
      </w:r>
      <w:r w:rsidRPr="00E9158A">
        <w:rPr>
          <w:rFonts w:ascii="Arial" w:hAnsi="Arial" w:cs="Arial"/>
        </w:rPr>
        <w:t>(10/3/16)</w:t>
      </w:r>
    </w:p>
    <w:p w:rsidR="00175815" w:rsidRDefault="00175815" w:rsidP="00175815">
      <w:pPr>
        <w:rPr>
          <w:rFonts w:ascii="Arial" w:hAnsi="Arial" w:cs="Arial"/>
        </w:rPr>
      </w:pPr>
      <w:r>
        <w:rPr>
          <w:rFonts w:ascii="Arial" w:hAnsi="Arial" w:cs="Arial"/>
        </w:rPr>
        <w:t xml:space="preserve">View </w:t>
      </w:r>
      <w:hyperlink r:id="rId31" w:tgtFrame="_blank" w:history="1">
        <w:r w:rsidRPr="00175815">
          <w:rPr>
            <w:rStyle w:val="Hyperlink"/>
            <w:rFonts w:ascii="Arial" w:hAnsi="Arial" w:cs="Arial"/>
            <w:sz w:val="21"/>
            <w:szCs w:val="21"/>
            <w:lang w:val="en"/>
          </w:rPr>
          <w:t>Earned Sick and Safe Leave Memo</w:t>
        </w:r>
      </w:hyperlink>
      <w:r w:rsidRPr="00175815">
        <w:rPr>
          <w:rFonts w:ascii="Arial" w:hAnsi="Arial" w:cs="Arial"/>
          <w:color w:val="000000"/>
          <w:sz w:val="21"/>
          <w:szCs w:val="21"/>
          <w:lang w:val="en"/>
        </w:rPr>
        <w:t xml:space="preserve"> and </w:t>
      </w:r>
      <w:hyperlink r:id="rId32" w:tgtFrame="_blank" w:history="1">
        <w:r w:rsidRPr="00175815">
          <w:rPr>
            <w:rStyle w:val="Hyperlink"/>
            <w:rFonts w:ascii="Arial" w:hAnsi="Arial" w:cs="Arial"/>
            <w:sz w:val="21"/>
            <w:szCs w:val="21"/>
            <w:lang w:val="en"/>
          </w:rPr>
          <w:t>Guidance for Earned Sick and Safe Leave - FAQs</w:t>
        </w:r>
      </w:hyperlink>
      <w:r w:rsidRPr="00175815">
        <w:rPr>
          <w:rFonts w:ascii="Arial" w:hAnsi="Arial" w:cs="Arial"/>
          <w:color w:val="000000"/>
          <w:lang w:val="en"/>
        </w:rPr>
        <w:t xml:space="preserve"> Document</w:t>
      </w:r>
      <w:r>
        <w:rPr>
          <w:rFonts w:ascii="Arial" w:hAnsi="Arial" w:cs="Arial"/>
          <w:color w:val="000000"/>
          <w:lang w:val="en"/>
        </w:rPr>
        <w:t>s</w:t>
      </w:r>
      <w:r w:rsidRPr="00175815">
        <w:rPr>
          <w:rFonts w:ascii="Arial" w:hAnsi="Arial" w:cs="Arial"/>
          <w:color w:val="000000"/>
          <w:lang w:val="en"/>
        </w:rPr>
        <w:t xml:space="preserve"> </w:t>
      </w:r>
      <w:r w:rsidRPr="00E9158A">
        <w:rPr>
          <w:rFonts w:ascii="Arial" w:hAnsi="Arial" w:cs="Arial"/>
          <w:color w:val="000000"/>
          <w:lang w:val="en"/>
        </w:rPr>
        <w:t xml:space="preserve">on the </w:t>
      </w:r>
      <w:hyperlink r:id="rId33" w:history="1">
        <w:r w:rsidRPr="00E9158A">
          <w:rPr>
            <w:rStyle w:val="Hyperlink"/>
            <w:rFonts w:ascii="Arial" w:hAnsi="Arial" w:cs="Arial"/>
          </w:rPr>
          <w:t>MCtime Informational Website</w:t>
        </w:r>
      </w:hyperlink>
      <w:r w:rsidR="00AF1C83">
        <w:rPr>
          <w:rFonts w:ascii="Arial" w:hAnsi="Arial" w:cs="Arial"/>
        </w:rPr>
        <w:t xml:space="preserve"> under </w:t>
      </w:r>
      <w:r w:rsidRPr="00E9158A">
        <w:rPr>
          <w:rFonts w:ascii="Arial" w:hAnsi="Arial" w:cs="Arial"/>
        </w:rPr>
        <w:t>Resources</w:t>
      </w:r>
      <w:r>
        <w:rPr>
          <w:rFonts w:ascii="Arial" w:hAnsi="Arial" w:cs="Arial"/>
        </w:rPr>
        <w:t xml:space="preserve"> </w:t>
      </w:r>
      <w:r w:rsidR="00AF1C83">
        <w:rPr>
          <w:rFonts w:ascii="Arial" w:hAnsi="Arial" w:cs="Arial"/>
        </w:rPr>
        <w:t xml:space="preserve">Tab then </w:t>
      </w:r>
      <w:r>
        <w:rPr>
          <w:rFonts w:ascii="Arial" w:hAnsi="Arial" w:cs="Arial"/>
        </w:rPr>
        <w:t>Leave Guidance</w:t>
      </w:r>
      <w:r w:rsidRPr="00E9158A">
        <w:rPr>
          <w:rFonts w:ascii="Arial" w:hAnsi="Arial" w:cs="Arial"/>
        </w:rPr>
        <w:t xml:space="preserve">.  </w:t>
      </w:r>
    </w:p>
    <w:p w:rsidR="00A257F6" w:rsidRDefault="00A257F6" w:rsidP="00175815">
      <w:pPr>
        <w:rPr>
          <w:rFonts w:ascii="Arial" w:hAnsi="Arial" w:cs="Arial"/>
        </w:rPr>
      </w:pPr>
    </w:p>
    <w:p w:rsidR="00A257F6" w:rsidRPr="00E9158A" w:rsidRDefault="00A257F6" w:rsidP="00175815">
      <w:pPr>
        <w:rPr>
          <w:rFonts w:ascii="Arial" w:hAnsi="Arial" w:cs="Arial"/>
        </w:rPr>
      </w:pPr>
      <w:r w:rsidRPr="00A257F6">
        <w:rPr>
          <w:rFonts w:ascii="Arial" w:hAnsi="Arial" w:cs="Arial"/>
          <w:i/>
        </w:rPr>
        <w:t>Is there a limit to how much Administrative Leave may be awarded?</w:t>
      </w:r>
      <w:r>
        <w:rPr>
          <w:rFonts w:ascii="Arial" w:hAnsi="Arial" w:cs="Arial"/>
        </w:rPr>
        <w:t xml:space="preserve"> (10/3/16)</w:t>
      </w:r>
    </w:p>
    <w:p w:rsidR="00175815" w:rsidRDefault="00A257F6">
      <w:r>
        <w:rPr>
          <w:rFonts w:ascii="Arial" w:hAnsi="Arial" w:cs="Arial"/>
        </w:rPr>
        <w:t xml:space="preserve">There is no </w:t>
      </w:r>
      <w:r w:rsidR="004225D7">
        <w:rPr>
          <w:rFonts w:ascii="Arial" w:hAnsi="Arial" w:cs="Arial"/>
        </w:rPr>
        <w:t xml:space="preserve">County directive that sets a </w:t>
      </w:r>
      <w:r>
        <w:rPr>
          <w:rFonts w:ascii="Arial" w:hAnsi="Arial" w:cs="Arial"/>
        </w:rPr>
        <w:t>limit</w:t>
      </w:r>
      <w:r w:rsidR="004225D7">
        <w:rPr>
          <w:rFonts w:ascii="Arial" w:hAnsi="Arial" w:cs="Arial"/>
        </w:rPr>
        <w:t xml:space="preserve">, but individual departments may have policies in place.  </w:t>
      </w:r>
      <w:r w:rsidR="005B427F">
        <w:rPr>
          <w:rFonts w:ascii="Arial" w:hAnsi="Arial" w:cs="Arial"/>
        </w:rPr>
        <w:t xml:space="preserve">If you have </w:t>
      </w:r>
      <w:r w:rsidR="00D029CF">
        <w:rPr>
          <w:rFonts w:ascii="Arial" w:hAnsi="Arial" w:cs="Arial"/>
        </w:rPr>
        <w:t xml:space="preserve">employee specific concerns, </w:t>
      </w:r>
      <w:r w:rsidR="004225D7">
        <w:rPr>
          <w:rFonts w:ascii="Arial" w:hAnsi="Arial" w:cs="Arial"/>
        </w:rPr>
        <w:t xml:space="preserve">consult with OHR Labor Relations.  </w:t>
      </w:r>
    </w:p>
    <w:p w:rsidR="0077253E" w:rsidRDefault="0077253E">
      <w:pPr>
        <w:rPr>
          <w:rFonts w:ascii="Arial" w:hAnsi="Arial" w:cs="Arial"/>
          <w:b/>
          <w:u w:val="single"/>
        </w:rPr>
      </w:pPr>
      <w:r>
        <w:rPr>
          <w:rFonts w:ascii="Arial" w:hAnsi="Arial" w:cs="Arial"/>
          <w:b/>
          <w:u w:val="single"/>
        </w:rPr>
        <w:br w:type="page"/>
      </w:r>
    </w:p>
    <w:p w:rsidR="00E9158A" w:rsidRPr="003D08D9" w:rsidRDefault="00E9158A" w:rsidP="00E9158A">
      <w:pPr>
        <w:rPr>
          <w:rFonts w:ascii="Arial" w:hAnsi="Arial" w:cs="Arial"/>
          <w:b/>
          <w:u w:val="single"/>
        </w:rPr>
      </w:pPr>
      <w:r w:rsidRPr="003D08D9">
        <w:rPr>
          <w:rFonts w:ascii="Arial" w:hAnsi="Arial" w:cs="Arial"/>
          <w:b/>
          <w:u w:val="single"/>
        </w:rPr>
        <w:lastRenderedPageBreak/>
        <w:t>Holidays</w:t>
      </w:r>
    </w:p>
    <w:p w:rsidR="00E9158A" w:rsidRPr="00E9158A" w:rsidRDefault="003E0351" w:rsidP="00E9158A">
      <w:pPr>
        <w:rPr>
          <w:rFonts w:ascii="Arial" w:hAnsi="Arial" w:cs="Arial"/>
        </w:rPr>
      </w:pPr>
      <w:r>
        <w:rPr>
          <w:rFonts w:ascii="Arial" w:hAnsi="Arial" w:cs="Arial"/>
          <w:i/>
        </w:rPr>
        <w:t>An</w:t>
      </w:r>
      <w:r w:rsidR="00E9158A" w:rsidRPr="00E9158A">
        <w:rPr>
          <w:rFonts w:ascii="Arial" w:hAnsi="Arial" w:cs="Arial"/>
          <w:i/>
        </w:rPr>
        <w:t xml:space="preserve"> employee works a Compressed Schedule and the </w:t>
      </w:r>
      <w:r>
        <w:rPr>
          <w:rFonts w:ascii="Arial" w:hAnsi="Arial" w:cs="Arial"/>
          <w:i/>
        </w:rPr>
        <w:t>next h</w:t>
      </w:r>
      <w:r w:rsidR="00E9158A" w:rsidRPr="00E9158A">
        <w:rPr>
          <w:rFonts w:ascii="Arial" w:hAnsi="Arial" w:cs="Arial"/>
          <w:i/>
        </w:rPr>
        <w:t xml:space="preserve">oliday falls on the </w:t>
      </w:r>
      <w:r w:rsidR="00AF1C83">
        <w:rPr>
          <w:rFonts w:ascii="Arial" w:hAnsi="Arial" w:cs="Arial"/>
          <w:i/>
        </w:rPr>
        <w:t>Friday</w:t>
      </w:r>
      <w:r w:rsidR="00E9158A" w:rsidRPr="00E9158A">
        <w:rPr>
          <w:rFonts w:ascii="Arial" w:hAnsi="Arial" w:cs="Arial"/>
          <w:i/>
        </w:rPr>
        <w:t xml:space="preserve"> that </w:t>
      </w:r>
      <w:r w:rsidR="00D029CF">
        <w:rPr>
          <w:rFonts w:ascii="Arial" w:hAnsi="Arial" w:cs="Arial"/>
          <w:i/>
        </w:rPr>
        <w:t>is her Regularly Scheduled Day Off (RSDO)</w:t>
      </w:r>
      <w:r w:rsidR="00E9158A" w:rsidRPr="00E9158A">
        <w:rPr>
          <w:rFonts w:ascii="Arial" w:hAnsi="Arial" w:cs="Arial"/>
          <w:i/>
        </w:rPr>
        <w:t xml:space="preserve">.  </w:t>
      </w:r>
      <w:r w:rsidR="006702E9">
        <w:rPr>
          <w:rFonts w:ascii="Arial" w:hAnsi="Arial" w:cs="Arial"/>
          <w:i/>
        </w:rPr>
        <w:t xml:space="preserve">Should I </w:t>
      </w:r>
      <w:r w:rsidR="00E9158A" w:rsidRPr="00E9158A">
        <w:rPr>
          <w:rFonts w:ascii="Arial" w:hAnsi="Arial" w:cs="Arial"/>
          <w:i/>
        </w:rPr>
        <w:t>do something</w:t>
      </w:r>
      <w:r w:rsidR="00E9158A">
        <w:rPr>
          <w:rFonts w:ascii="Arial" w:hAnsi="Arial" w:cs="Arial"/>
          <w:i/>
        </w:rPr>
        <w:t xml:space="preserve"> so she gets a </w:t>
      </w:r>
      <w:r w:rsidR="004B2329">
        <w:rPr>
          <w:rFonts w:ascii="Arial" w:hAnsi="Arial" w:cs="Arial"/>
          <w:i/>
        </w:rPr>
        <w:t>h</w:t>
      </w:r>
      <w:r w:rsidR="00E9158A">
        <w:rPr>
          <w:rFonts w:ascii="Arial" w:hAnsi="Arial" w:cs="Arial"/>
          <w:i/>
        </w:rPr>
        <w:t xml:space="preserve">oliday </w:t>
      </w:r>
      <w:r w:rsidR="004B2329">
        <w:rPr>
          <w:rFonts w:ascii="Arial" w:hAnsi="Arial" w:cs="Arial"/>
          <w:i/>
        </w:rPr>
        <w:t>c</w:t>
      </w:r>
      <w:r w:rsidR="00E9158A">
        <w:rPr>
          <w:rFonts w:ascii="Arial" w:hAnsi="Arial" w:cs="Arial"/>
          <w:i/>
        </w:rPr>
        <w:t>redit</w:t>
      </w:r>
      <w:r w:rsidR="00E9158A" w:rsidRPr="00E9158A">
        <w:rPr>
          <w:rFonts w:ascii="Arial" w:hAnsi="Arial" w:cs="Arial"/>
          <w:i/>
        </w:rPr>
        <w:t xml:space="preserve">? </w:t>
      </w:r>
      <w:r w:rsidR="00E9158A" w:rsidRPr="00E9158A">
        <w:rPr>
          <w:rFonts w:ascii="Arial" w:hAnsi="Arial" w:cs="Arial"/>
        </w:rPr>
        <w:t>(10/3/16)</w:t>
      </w:r>
    </w:p>
    <w:p w:rsidR="003E0351" w:rsidRDefault="00E9158A" w:rsidP="00E9158A">
      <w:pPr>
        <w:rPr>
          <w:rFonts w:ascii="Arial" w:hAnsi="Arial" w:cs="Arial"/>
        </w:rPr>
      </w:pPr>
      <w:r>
        <w:rPr>
          <w:rFonts w:ascii="Arial" w:hAnsi="Arial" w:cs="Arial"/>
        </w:rPr>
        <w:t>The</w:t>
      </w:r>
      <w:r w:rsidRPr="00E9158A">
        <w:rPr>
          <w:rFonts w:ascii="Arial" w:hAnsi="Arial" w:cs="Arial"/>
        </w:rPr>
        <w:t xml:space="preserve"> </w:t>
      </w:r>
      <w:hyperlink r:id="rId34" w:tgtFrame="_blank" w:history="1">
        <w:r w:rsidRPr="00E9158A">
          <w:rPr>
            <w:rStyle w:val="Hyperlink"/>
            <w:rFonts w:ascii="Arial" w:hAnsi="Arial" w:cs="Arial"/>
            <w:lang w:val="en"/>
          </w:rPr>
          <w:t>Holiday Guidance for Regular, Full-time and Part-time Employees</w:t>
        </w:r>
      </w:hyperlink>
      <w:r w:rsidRPr="00E9158A">
        <w:rPr>
          <w:rFonts w:ascii="Open Sans" w:hAnsi="Open Sans" w:cs="Helvetica"/>
          <w:color w:val="000000"/>
          <w:lang w:val="en"/>
        </w:rPr>
        <w:t xml:space="preserve"> </w:t>
      </w:r>
      <w:r w:rsidRPr="00E9158A">
        <w:rPr>
          <w:rFonts w:ascii="Arial" w:hAnsi="Arial" w:cs="Arial"/>
          <w:color w:val="000000"/>
          <w:lang w:val="en"/>
        </w:rPr>
        <w:t xml:space="preserve">Document on the </w:t>
      </w:r>
      <w:hyperlink r:id="rId35" w:history="1">
        <w:r w:rsidRPr="00E9158A">
          <w:rPr>
            <w:rStyle w:val="Hyperlink"/>
            <w:rFonts w:ascii="Arial" w:hAnsi="Arial" w:cs="Arial"/>
          </w:rPr>
          <w:t>MCtime Informational Website</w:t>
        </w:r>
      </w:hyperlink>
      <w:r w:rsidR="00AF1C83">
        <w:rPr>
          <w:rStyle w:val="Hyperlink"/>
          <w:rFonts w:ascii="Arial" w:hAnsi="Arial" w:cs="Arial"/>
        </w:rPr>
        <w:t>,</w:t>
      </w:r>
      <w:r w:rsidR="00AF1C83">
        <w:rPr>
          <w:rFonts w:ascii="Arial" w:hAnsi="Arial" w:cs="Arial"/>
        </w:rPr>
        <w:t xml:space="preserve"> under the Resources tab,</w:t>
      </w:r>
      <w:r w:rsidR="007C4219">
        <w:rPr>
          <w:rFonts w:ascii="Arial" w:hAnsi="Arial" w:cs="Arial"/>
        </w:rPr>
        <w:t xml:space="preserve"> </w:t>
      </w:r>
      <w:r>
        <w:rPr>
          <w:rFonts w:ascii="Arial" w:hAnsi="Arial" w:cs="Arial"/>
        </w:rPr>
        <w:t>provides instructions.  Within the document,</w:t>
      </w:r>
      <w:r w:rsidR="003E0351">
        <w:rPr>
          <w:rFonts w:ascii="Arial" w:hAnsi="Arial" w:cs="Arial"/>
        </w:rPr>
        <w:t xml:space="preserve"> there are hyperlinks to provide guidance.  In this case, since the employee is Full Time, the holiday fell on the employee’s scheduled day </w:t>
      </w:r>
      <w:r w:rsidR="003E0351" w:rsidRPr="003E0351">
        <w:rPr>
          <w:rFonts w:ascii="Arial" w:hAnsi="Arial" w:cs="Arial"/>
        </w:rPr>
        <w:t>off</w:t>
      </w:r>
      <w:r w:rsidR="003E0351">
        <w:rPr>
          <w:rFonts w:ascii="Arial" w:hAnsi="Arial" w:cs="Arial"/>
        </w:rPr>
        <w:t xml:space="preserve"> </w:t>
      </w:r>
      <w:r w:rsidR="003E0351" w:rsidRPr="003E0351">
        <w:rPr>
          <w:rFonts w:ascii="Arial" w:hAnsi="Arial" w:cs="Arial"/>
          <w:strike/>
        </w:rPr>
        <w:t>and</w:t>
      </w:r>
      <w:r w:rsidR="003E0351">
        <w:rPr>
          <w:rFonts w:ascii="Arial" w:hAnsi="Arial" w:cs="Arial"/>
        </w:rPr>
        <w:t xml:space="preserve"> the employee did not work, Scenarios 3A, 3B or 3C may by appropriate, depending upon employee’s position and departmental budget. </w:t>
      </w:r>
    </w:p>
    <w:p w:rsidR="00E9158A" w:rsidRDefault="00B4543D">
      <w:pPr>
        <w:rPr>
          <w:rFonts w:ascii="Arial" w:hAnsi="Arial" w:cs="Arial"/>
        </w:rPr>
      </w:pPr>
      <w:r w:rsidRPr="003E0351">
        <w:rPr>
          <w:noProof/>
          <w:bdr w:val="single" w:sz="4" w:space="0" w:color="auto" w:shadow="1"/>
        </w:rPr>
        <w:drawing>
          <wp:inline distT="0" distB="0" distL="0" distR="0" wp14:anchorId="1E2C5313" wp14:editId="257BB1BB">
            <wp:extent cx="5943600" cy="3182901"/>
            <wp:effectExtent l="114300" t="114300" r="114300" b="1511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318290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508BD" w:rsidRDefault="005508BD">
      <w:pPr>
        <w:rPr>
          <w:rFonts w:ascii="Arial" w:hAnsi="Arial" w:cs="Arial"/>
          <w:b/>
          <w:u w:val="single"/>
        </w:rPr>
      </w:pPr>
      <w:r>
        <w:rPr>
          <w:rFonts w:ascii="Arial" w:hAnsi="Arial" w:cs="Arial"/>
          <w:b/>
          <w:u w:val="single"/>
        </w:rPr>
        <w:br w:type="page"/>
      </w:r>
    </w:p>
    <w:p w:rsidR="005508BD" w:rsidRDefault="005508BD">
      <w:pPr>
        <w:rPr>
          <w:rFonts w:ascii="Arial" w:hAnsi="Arial" w:cs="Arial"/>
          <w:b/>
          <w:u w:val="single"/>
        </w:rPr>
      </w:pPr>
      <w:r w:rsidRPr="005508BD">
        <w:rPr>
          <w:rFonts w:ascii="Arial" w:hAnsi="Arial" w:cs="Arial"/>
          <w:b/>
          <w:u w:val="single"/>
        </w:rPr>
        <w:lastRenderedPageBreak/>
        <w:t xml:space="preserve">MCtime </w:t>
      </w:r>
      <w:r>
        <w:rPr>
          <w:rFonts w:ascii="Arial" w:hAnsi="Arial" w:cs="Arial"/>
          <w:b/>
          <w:u w:val="single"/>
        </w:rPr>
        <w:t>Pay Rule Assignment</w:t>
      </w:r>
    </w:p>
    <w:p w:rsidR="00B516AD" w:rsidRPr="008F19E8" w:rsidRDefault="00B516AD" w:rsidP="00B516AD">
      <w:pPr>
        <w:pBdr>
          <w:bottom w:val="single" w:sz="4" w:space="1" w:color="auto"/>
        </w:pBdr>
        <w:rPr>
          <w:rFonts w:ascii="Arial" w:hAnsi="Arial" w:cs="Arial"/>
        </w:rPr>
      </w:pPr>
      <w:r w:rsidRPr="00BA51FD">
        <w:rPr>
          <w:rFonts w:ascii="Arial" w:hAnsi="Arial" w:cs="Arial"/>
          <w:i/>
        </w:rPr>
        <w:t>What does FLSA Exempt Mean?</w:t>
      </w:r>
      <w:r w:rsidR="008F19E8">
        <w:rPr>
          <w:rFonts w:ascii="Arial" w:hAnsi="Arial" w:cs="Arial"/>
          <w:i/>
        </w:rPr>
        <w:t xml:space="preserve"> </w:t>
      </w:r>
      <w:r w:rsidR="008F19E8">
        <w:rPr>
          <w:rFonts w:ascii="Arial" w:hAnsi="Arial" w:cs="Arial"/>
        </w:rPr>
        <w:t xml:space="preserve">(11/1/16) </w:t>
      </w:r>
    </w:p>
    <w:p w:rsidR="008F19E8" w:rsidRDefault="00127087" w:rsidP="008F19E8">
      <w:pPr>
        <w:pBdr>
          <w:bottom w:val="single" w:sz="4" w:space="1" w:color="auto"/>
        </w:pBdr>
        <w:tabs>
          <w:tab w:val="right" w:pos="9360"/>
        </w:tabs>
        <w:rPr>
          <w:rFonts w:ascii="Arial" w:hAnsi="Arial" w:cs="Arial"/>
        </w:rPr>
      </w:pPr>
      <w:r>
        <w:rPr>
          <w:rFonts w:ascii="Arial" w:hAnsi="Arial" w:cs="Arial"/>
        </w:rPr>
        <w:t xml:space="preserve">Employee in </w:t>
      </w:r>
      <w:r w:rsidR="00B516AD">
        <w:rPr>
          <w:rFonts w:ascii="Arial" w:hAnsi="Arial" w:cs="Arial"/>
        </w:rPr>
        <w:t>a position/job class that is not eligible for excess (overtime) compensation under the Fair Labor Standards Act (FLSA) because of an exemption in the law.  The employee may be eligible for excess hour compensation under the County’s personnel regulations and/or labor</w:t>
      </w:r>
      <w:r w:rsidR="008F19E8">
        <w:rPr>
          <w:rFonts w:ascii="Arial" w:hAnsi="Arial" w:cs="Arial"/>
        </w:rPr>
        <w:t xml:space="preserve"> agreements.  See </w:t>
      </w:r>
      <w:hyperlink r:id="rId37" w:tgtFrame="_blank" w:history="1">
        <w:r w:rsidR="008F19E8" w:rsidRPr="00B516AD">
          <w:rPr>
            <w:rStyle w:val="Hyperlink"/>
            <w:rFonts w:ascii="Arial" w:hAnsi="Arial" w:cs="Arial"/>
            <w:lang w:val="en"/>
          </w:rPr>
          <w:t>Overtime Thresholds</w:t>
        </w:r>
      </w:hyperlink>
      <w:r w:rsidR="008F19E8" w:rsidRPr="00B516AD">
        <w:rPr>
          <w:rFonts w:ascii="Arial" w:hAnsi="Arial" w:cs="Arial"/>
          <w:color w:val="000000"/>
          <w:lang w:val="en"/>
        </w:rPr>
        <w:t xml:space="preserve"> Resource.</w:t>
      </w:r>
      <w:r w:rsidR="008F19E8">
        <w:rPr>
          <w:rFonts w:ascii="Open Sans" w:hAnsi="Open Sans" w:cs="Arial"/>
          <w:color w:val="000000"/>
          <w:sz w:val="21"/>
          <w:szCs w:val="21"/>
          <w:lang w:val="en"/>
        </w:rPr>
        <w:t xml:space="preserve">  </w:t>
      </w:r>
      <w:r w:rsidR="008F19E8">
        <w:rPr>
          <w:rFonts w:ascii="Arial" w:hAnsi="Arial" w:cs="Arial"/>
        </w:rPr>
        <w:t xml:space="preserve">  </w:t>
      </w:r>
    </w:p>
    <w:p w:rsidR="008F19E8" w:rsidRDefault="008F19E8" w:rsidP="008F19E8">
      <w:pPr>
        <w:pBdr>
          <w:bottom w:val="single" w:sz="4" w:space="1" w:color="auto"/>
        </w:pBdr>
        <w:rPr>
          <w:rFonts w:ascii="Arial" w:hAnsi="Arial" w:cs="Arial"/>
          <w:i/>
        </w:rPr>
      </w:pPr>
    </w:p>
    <w:p w:rsidR="008F19E8" w:rsidRDefault="008F19E8" w:rsidP="008F19E8">
      <w:pPr>
        <w:pBdr>
          <w:bottom w:val="single" w:sz="4" w:space="1" w:color="auto"/>
        </w:pBdr>
        <w:rPr>
          <w:rFonts w:ascii="Arial" w:hAnsi="Arial" w:cs="Arial"/>
          <w:i/>
        </w:rPr>
      </w:pPr>
      <w:r w:rsidRPr="00BA51FD">
        <w:rPr>
          <w:rFonts w:ascii="Arial" w:hAnsi="Arial" w:cs="Arial"/>
          <w:i/>
        </w:rPr>
        <w:t xml:space="preserve">What does FLSA </w:t>
      </w:r>
      <w:r>
        <w:rPr>
          <w:rFonts w:ascii="Arial" w:hAnsi="Arial" w:cs="Arial"/>
          <w:i/>
        </w:rPr>
        <w:t>Non-e</w:t>
      </w:r>
      <w:r w:rsidRPr="00BA51FD">
        <w:rPr>
          <w:rFonts w:ascii="Arial" w:hAnsi="Arial" w:cs="Arial"/>
          <w:i/>
        </w:rPr>
        <w:t>xempt Mean?</w:t>
      </w:r>
      <w:r>
        <w:rPr>
          <w:rFonts w:ascii="Arial" w:hAnsi="Arial" w:cs="Arial"/>
          <w:i/>
        </w:rPr>
        <w:t xml:space="preserve">  </w:t>
      </w:r>
      <w:r>
        <w:rPr>
          <w:rFonts w:ascii="Arial" w:hAnsi="Arial" w:cs="Arial"/>
        </w:rPr>
        <w:t>(11/1/16)</w:t>
      </w:r>
    </w:p>
    <w:p w:rsidR="00B516AD" w:rsidRDefault="00127087" w:rsidP="008F19E8">
      <w:pPr>
        <w:pBdr>
          <w:bottom w:val="single" w:sz="4" w:space="1" w:color="auto"/>
        </w:pBdr>
        <w:tabs>
          <w:tab w:val="right" w:pos="9360"/>
        </w:tabs>
        <w:rPr>
          <w:rFonts w:ascii="Arial" w:hAnsi="Arial" w:cs="Arial"/>
        </w:rPr>
      </w:pPr>
      <w:r>
        <w:rPr>
          <w:rFonts w:ascii="Arial" w:hAnsi="Arial" w:cs="Arial"/>
        </w:rPr>
        <w:t>Employee in a position</w:t>
      </w:r>
      <w:r w:rsidR="008F19E8">
        <w:rPr>
          <w:rFonts w:ascii="Arial" w:hAnsi="Arial" w:cs="Arial"/>
        </w:rPr>
        <w:t xml:space="preserve">/job class that is eligible for excess (overtime) compensation under the FLSA.  Employee Weekly Threshold is forty (40) hours per week.  </w:t>
      </w:r>
    </w:p>
    <w:p w:rsidR="008F19E8" w:rsidRPr="008F19E8" w:rsidRDefault="008F19E8" w:rsidP="008F19E8">
      <w:pPr>
        <w:pBdr>
          <w:bottom w:val="single" w:sz="4" w:space="1" w:color="auto"/>
        </w:pBdr>
        <w:tabs>
          <w:tab w:val="right" w:pos="9360"/>
        </w:tabs>
        <w:rPr>
          <w:rFonts w:ascii="Arial" w:hAnsi="Arial" w:cs="Arial"/>
        </w:rPr>
      </w:pPr>
    </w:p>
    <w:p w:rsidR="00517F18" w:rsidRDefault="005508BD" w:rsidP="00517F18">
      <w:pPr>
        <w:pBdr>
          <w:bottom w:val="single" w:sz="4" w:space="1" w:color="auto"/>
        </w:pBdr>
        <w:tabs>
          <w:tab w:val="right" w:pos="9360"/>
        </w:tabs>
        <w:rPr>
          <w:rFonts w:ascii="Arial" w:hAnsi="Arial" w:cs="Arial"/>
        </w:rPr>
      </w:pPr>
      <w:r w:rsidRPr="005508BD">
        <w:rPr>
          <w:rFonts w:ascii="Arial" w:hAnsi="Arial" w:cs="Arial"/>
          <w:i/>
        </w:rPr>
        <w:t xml:space="preserve">What are the </w:t>
      </w:r>
      <w:r>
        <w:rPr>
          <w:rFonts w:ascii="Arial" w:hAnsi="Arial" w:cs="Arial"/>
          <w:i/>
        </w:rPr>
        <w:t xml:space="preserve">factors that are used to configure the MCtime Pay Rules? </w:t>
      </w:r>
      <w:r w:rsidR="00BA51FD">
        <w:rPr>
          <w:rFonts w:ascii="Arial" w:hAnsi="Arial" w:cs="Arial"/>
          <w:i/>
        </w:rPr>
        <w:t xml:space="preserve"> </w:t>
      </w:r>
      <w:r w:rsidR="00BA51FD">
        <w:rPr>
          <w:rFonts w:ascii="Arial" w:hAnsi="Arial" w:cs="Arial"/>
        </w:rPr>
        <w:t>(11/1/16)</w:t>
      </w:r>
    </w:p>
    <w:tbl>
      <w:tblPr>
        <w:tblStyle w:val="TableGrid"/>
        <w:tblW w:w="8905" w:type="dxa"/>
        <w:tblLook w:val="04A0" w:firstRow="1" w:lastRow="0" w:firstColumn="1" w:lastColumn="0" w:noHBand="0" w:noVBand="1"/>
      </w:tblPr>
      <w:tblGrid>
        <w:gridCol w:w="1993"/>
        <w:gridCol w:w="1152"/>
        <w:gridCol w:w="1980"/>
        <w:gridCol w:w="2267"/>
        <w:gridCol w:w="1513"/>
      </w:tblGrid>
      <w:tr w:rsidR="00BA51FD" w:rsidRPr="005508BD" w:rsidTr="00103AA5">
        <w:tc>
          <w:tcPr>
            <w:tcW w:w="1993" w:type="dxa"/>
          </w:tcPr>
          <w:p w:rsidR="008F19E8" w:rsidRDefault="008F19E8" w:rsidP="008F19E8">
            <w:pPr>
              <w:jc w:val="center"/>
              <w:rPr>
                <w:rFonts w:ascii="Arial" w:hAnsi="Arial" w:cs="Arial"/>
                <w:b/>
              </w:rPr>
            </w:pPr>
          </w:p>
          <w:p w:rsidR="00BA51FD" w:rsidRPr="008F19E8" w:rsidRDefault="00BA51FD" w:rsidP="008F19E8">
            <w:pPr>
              <w:jc w:val="center"/>
              <w:rPr>
                <w:rFonts w:ascii="Arial" w:hAnsi="Arial" w:cs="Arial"/>
                <w:b/>
              </w:rPr>
            </w:pPr>
            <w:r w:rsidRPr="008F19E8">
              <w:rPr>
                <w:rFonts w:ascii="Arial" w:hAnsi="Arial" w:cs="Arial"/>
                <w:b/>
              </w:rPr>
              <w:t>Factor</w:t>
            </w:r>
          </w:p>
        </w:tc>
        <w:tc>
          <w:tcPr>
            <w:tcW w:w="1152" w:type="dxa"/>
          </w:tcPr>
          <w:p w:rsidR="008F19E8" w:rsidRDefault="008F19E8" w:rsidP="008F19E8">
            <w:pPr>
              <w:jc w:val="center"/>
              <w:rPr>
                <w:rFonts w:ascii="Arial" w:hAnsi="Arial" w:cs="Arial"/>
                <w:b/>
              </w:rPr>
            </w:pPr>
          </w:p>
          <w:p w:rsidR="00BA51FD" w:rsidRPr="008F19E8" w:rsidRDefault="00BA51FD" w:rsidP="008F19E8">
            <w:pPr>
              <w:jc w:val="center"/>
              <w:rPr>
                <w:rFonts w:ascii="Arial" w:hAnsi="Arial" w:cs="Arial"/>
                <w:b/>
              </w:rPr>
            </w:pPr>
            <w:r w:rsidRPr="008F19E8">
              <w:rPr>
                <w:rFonts w:ascii="Arial" w:hAnsi="Arial" w:cs="Arial"/>
                <w:b/>
              </w:rPr>
              <w:t>Source</w:t>
            </w:r>
          </w:p>
        </w:tc>
        <w:tc>
          <w:tcPr>
            <w:tcW w:w="1980" w:type="dxa"/>
          </w:tcPr>
          <w:p w:rsidR="008F19E8" w:rsidRDefault="008F19E8" w:rsidP="008F19E8">
            <w:pPr>
              <w:jc w:val="center"/>
              <w:rPr>
                <w:rFonts w:ascii="Arial" w:hAnsi="Arial" w:cs="Arial"/>
                <w:b/>
              </w:rPr>
            </w:pPr>
          </w:p>
          <w:p w:rsidR="00BA51FD" w:rsidRPr="008F19E8" w:rsidRDefault="00BA51FD" w:rsidP="008F19E8">
            <w:pPr>
              <w:jc w:val="center"/>
              <w:rPr>
                <w:rFonts w:ascii="Arial" w:hAnsi="Arial" w:cs="Arial"/>
                <w:b/>
              </w:rPr>
            </w:pPr>
            <w:r w:rsidRPr="008F19E8">
              <w:rPr>
                <w:rFonts w:ascii="Arial" w:hAnsi="Arial" w:cs="Arial"/>
                <w:b/>
              </w:rPr>
              <w:t>Options</w:t>
            </w:r>
          </w:p>
        </w:tc>
        <w:tc>
          <w:tcPr>
            <w:tcW w:w="2267" w:type="dxa"/>
          </w:tcPr>
          <w:p w:rsidR="008F19E8" w:rsidRDefault="008F19E8" w:rsidP="008F19E8">
            <w:pPr>
              <w:jc w:val="center"/>
              <w:rPr>
                <w:rFonts w:ascii="Arial" w:hAnsi="Arial" w:cs="Arial"/>
                <w:b/>
              </w:rPr>
            </w:pPr>
          </w:p>
          <w:p w:rsidR="00BA51FD" w:rsidRPr="008F19E8" w:rsidRDefault="00BA51FD" w:rsidP="008F19E8">
            <w:pPr>
              <w:jc w:val="center"/>
              <w:rPr>
                <w:rFonts w:ascii="Arial" w:hAnsi="Arial" w:cs="Arial"/>
                <w:b/>
              </w:rPr>
            </w:pPr>
            <w:r w:rsidRPr="008F19E8">
              <w:rPr>
                <w:rFonts w:ascii="Arial" w:hAnsi="Arial" w:cs="Arial"/>
                <w:b/>
              </w:rPr>
              <w:t>Codes</w:t>
            </w:r>
          </w:p>
        </w:tc>
        <w:tc>
          <w:tcPr>
            <w:tcW w:w="1513" w:type="dxa"/>
          </w:tcPr>
          <w:p w:rsidR="00BA51FD" w:rsidRPr="008F19E8" w:rsidRDefault="00B516AD" w:rsidP="008F19E8">
            <w:pPr>
              <w:jc w:val="center"/>
              <w:rPr>
                <w:rFonts w:ascii="Arial" w:hAnsi="Arial" w:cs="Arial"/>
                <w:b/>
              </w:rPr>
            </w:pPr>
            <w:r w:rsidRPr="008F19E8">
              <w:rPr>
                <w:rFonts w:ascii="Arial" w:hAnsi="Arial" w:cs="Arial"/>
                <w:b/>
              </w:rPr>
              <w:t>Direct Questions to:</w:t>
            </w:r>
          </w:p>
        </w:tc>
      </w:tr>
      <w:tr w:rsidR="00BA51FD" w:rsidRPr="005508BD" w:rsidTr="00103AA5">
        <w:tc>
          <w:tcPr>
            <w:tcW w:w="1993" w:type="dxa"/>
          </w:tcPr>
          <w:p w:rsidR="00BA51FD" w:rsidRPr="008F19E8" w:rsidRDefault="00BA51FD" w:rsidP="00517F18">
            <w:pPr>
              <w:rPr>
                <w:rFonts w:ascii="Arial" w:hAnsi="Arial" w:cs="Arial"/>
                <w:sz w:val="20"/>
                <w:szCs w:val="20"/>
              </w:rPr>
            </w:pPr>
            <w:r w:rsidRPr="008F19E8">
              <w:rPr>
                <w:rFonts w:ascii="Arial" w:hAnsi="Arial" w:cs="Arial"/>
                <w:sz w:val="20"/>
                <w:szCs w:val="20"/>
              </w:rPr>
              <w:t xml:space="preserve">Employee </w:t>
            </w:r>
            <w:r w:rsidR="00517F18" w:rsidRPr="008F19E8">
              <w:rPr>
                <w:rFonts w:ascii="Arial" w:hAnsi="Arial" w:cs="Arial"/>
                <w:sz w:val="20"/>
                <w:szCs w:val="20"/>
              </w:rPr>
              <w:t>Positon Type</w:t>
            </w:r>
          </w:p>
        </w:tc>
        <w:tc>
          <w:tcPr>
            <w:tcW w:w="1152" w:type="dxa"/>
          </w:tcPr>
          <w:p w:rsidR="00BA51FD" w:rsidRPr="008F19E8" w:rsidRDefault="00BA51FD" w:rsidP="00BA51FD">
            <w:pPr>
              <w:rPr>
                <w:rFonts w:ascii="Arial" w:hAnsi="Arial" w:cs="Arial"/>
                <w:sz w:val="20"/>
                <w:szCs w:val="20"/>
              </w:rPr>
            </w:pPr>
            <w:r w:rsidRPr="008F19E8">
              <w:rPr>
                <w:rFonts w:ascii="Arial" w:hAnsi="Arial" w:cs="Arial"/>
                <w:sz w:val="20"/>
                <w:szCs w:val="20"/>
              </w:rPr>
              <w:t>Oracle</w:t>
            </w:r>
          </w:p>
        </w:tc>
        <w:tc>
          <w:tcPr>
            <w:tcW w:w="1980" w:type="dxa"/>
          </w:tcPr>
          <w:p w:rsidR="00BA51FD" w:rsidRPr="008F19E8" w:rsidRDefault="00BA51FD" w:rsidP="00BA51FD">
            <w:pPr>
              <w:rPr>
                <w:rFonts w:ascii="Arial" w:hAnsi="Arial" w:cs="Arial"/>
                <w:sz w:val="20"/>
                <w:szCs w:val="20"/>
              </w:rPr>
            </w:pPr>
            <w:r w:rsidRPr="008F19E8">
              <w:rPr>
                <w:rFonts w:ascii="Arial" w:hAnsi="Arial" w:cs="Arial"/>
                <w:sz w:val="20"/>
                <w:szCs w:val="20"/>
              </w:rPr>
              <w:t>Regular  Temporary Temp Seasonal</w:t>
            </w:r>
          </w:p>
        </w:tc>
        <w:tc>
          <w:tcPr>
            <w:tcW w:w="2267" w:type="dxa"/>
          </w:tcPr>
          <w:p w:rsidR="00BA51FD" w:rsidRPr="008F19E8" w:rsidRDefault="00BA51FD" w:rsidP="00BA51FD">
            <w:pPr>
              <w:rPr>
                <w:rFonts w:ascii="Arial" w:hAnsi="Arial" w:cs="Arial"/>
                <w:sz w:val="20"/>
                <w:szCs w:val="20"/>
              </w:rPr>
            </w:pPr>
            <w:r w:rsidRPr="008F19E8">
              <w:rPr>
                <w:rFonts w:ascii="Arial" w:hAnsi="Arial" w:cs="Arial"/>
                <w:sz w:val="20"/>
                <w:szCs w:val="20"/>
              </w:rPr>
              <w:t>R</w:t>
            </w:r>
          </w:p>
          <w:p w:rsidR="00BA51FD" w:rsidRPr="008F19E8" w:rsidRDefault="00BA51FD" w:rsidP="00BA51FD">
            <w:pPr>
              <w:rPr>
                <w:rFonts w:ascii="Arial" w:hAnsi="Arial" w:cs="Arial"/>
                <w:sz w:val="20"/>
                <w:szCs w:val="20"/>
              </w:rPr>
            </w:pPr>
            <w:r w:rsidRPr="008F19E8">
              <w:rPr>
                <w:rFonts w:ascii="Arial" w:hAnsi="Arial" w:cs="Arial"/>
                <w:sz w:val="20"/>
                <w:szCs w:val="20"/>
              </w:rPr>
              <w:t>T</w:t>
            </w:r>
          </w:p>
          <w:p w:rsidR="00BA51FD" w:rsidRPr="008F19E8" w:rsidRDefault="00BA51FD" w:rsidP="00BA51FD">
            <w:pPr>
              <w:rPr>
                <w:rFonts w:ascii="Arial" w:hAnsi="Arial" w:cs="Arial"/>
                <w:sz w:val="20"/>
                <w:szCs w:val="20"/>
              </w:rPr>
            </w:pPr>
            <w:r w:rsidRPr="008F19E8">
              <w:rPr>
                <w:rFonts w:ascii="Arial" w:hAnsi="Arial" w:cs="Arial"/>
                <w:sz w:val="20"/>
                <w:szCs w:val="20"/>
              </w:rPr>
              <w:t>Seas</w:t>
            </w:r>
          </w:p>
        </w:tc>
        <w:tc>
          <w:tcPr>
            <w:tcW w:w="1513" w:type="dxa"/>
          </w:tcPr>
          <w:p w:rsidR="00BA51FD" w:rsidRPr="008F19E8" w:rsidRDefault="00B516AD" w:rsidP="00BA51FD">
            <w:pPr>
              <w:rPr>
                <w:rFonts w:ascii="Arial" w:hAnsi="Arial" w:cs="Arial"/>
                <w:sz w:val="20"/>
                <w:szCs w:val="20"/>
              </w:rPr>
            </w:pPr>
            <w:r w:rsidRPr="008F19E8">
              <w:rPr>
                <w:rFonts w:ascii="Arial" w:hAnsi="Arial" w:cs="Arial"/>
                <w:sz w:val="20"/>
                <w:szCs w:val="20"/>
              </w:rPr>
              <w:t>OHR Staffing</w:t>
            </w:r>
          </w:p>
        </w:tc>
      </w:tr>
      <w:tr w:rsidR="00BA51FD" w:rsidRPr="005508BD" w:rsidTr="00103AA5">
        <w:tc>
          <w:tcPr>
            <w:tcW w:w="1993" w:type="dxa"/>
          </w:tcPr>
          <w:p w:rsidR="00BA51FD" w:rsidRPr="008F19E8" w:rsidRDefault="00BA51FD" w:rsidP="00BA51FD">
            <w:pPr>
              <w:rPr>
                <w:rFonts w:ascii="Arial" w:hAnsi="Arial" w:cs="Arial"/>
                <w:sz w:val="20"/>
                <w:szCs w:val="20"/>
              </w:rPr>
            </w:pPr>
            <w:r w:rsidRPr="008F19E8">
              <w:rPr>
                <w:rFonts w:ascii="Arial" w:hAnsi="Arial" w:cs="Arial"/>
                <w:sz w:val="20"/>
                <w:szCs w:val="20"/>
              </w:rPr>
              <w:t xml:space="preserve">Union Status </w:t>
            </w:r>
          </w:p>
        </w:tc>
        <w:tc>
          <w:tcPr>
            <w:tcW w:w="1152" w:type="dxa"/>
          </w:tcPr>
          <w:p w:rsidR="00BA51FD" w:rsidRPr="008F19E8" w:rsidRDefault="00BA51FD" w:rsidP="00BA51FD">
            <w:pPr>
              <w:rPr>
                <w:rFonts w:ascii="Arial" w:hAnsi="Arial" w:cs="Arial"/>
                <w:sz w:val="20"/>
                <w:szCs w:val="20"/>
              </w:rPr>
            </w:pPr>
            <w:r w:rsidRPr="008F19E8">
              <w:rPr>
                <w:rFonts w:ascii="Arial" w:hAnsi="Arial" w:cs="Arial"/>
                <w:sz w:val="20"/>
                <w:szCs w:val="20"/>
              </w:rPr>
              <w:t>Oracle</w:t>
            </w:r>
          </w:p>
        </w:tc>
        <w:tc>
          <w:tcPr>
            <w:tcW w:w="1980" w:type="dxa"/>
          </w:tcPr>
          <w:p w:rsidR="00BA51FD" w:rsidRPr="008F19E8" w:rsidRDefault="00BA51FD" w:rsidP="00BA51FD">
            <w:pPr>
              <w:rPr>
                <w:rFonts w:ascii="Arial" w:hAnsi="Arial" w:cs="Arial"/>
                <w:sz w:val="20"/>
                <w:szCs w:val="20"/>
              </w:rPr>
            </w:pPr>
            <w:r w:rsidRPr="008F19E8">
              <w:rPr>
                <w:rFonts w:ascii="Arial" w:hAnsi="Arial" w:cs="Arial"/>
                <w:sz w:val="20"/>
                <w:szCs w:val="20"/>
              </w:rPr>
              <w:t>Unrepresented</w:t>
            </w:r>
          </w:p>
          <w:p w:rsidR="00BA51FD" w:rsidRPr="008F19E8" w:rsidRDefault="00BA51FD" w:rsidP="00BA51FD">
            <w:pPr>
              <w:rPr>
                <w:rFonts w:ascii="Arial" w:hAnsi="Arial" w:cs="Arial"/>
                <w:sz w:val="20"/>
                <w:szCs w:val="20"/>
              </w:rPr>
            </w:pPr>
            <w:r w:rsidRPr="008F19E8">
              <w:rPr>
                <w:rFonts w:ascii="Arial" w:hAnsi="Arial" w:cs="Arial"/>
                <w:sz w:val="20"/>
                <w:szCs w:val="20"/>
              </w:rPr>
              <w:t>Rep Police</w:t>
            </w:r>
          </w:p>
          <w:p w:rsidR="00BA51FD" w:rsidRPr="008F19E8" w:rsidRDefault="00BA51FD" w:rsidP="00BA51FD">
            <w:pPr>
              <w:rPr>
                <w:rFonts w:ascii="Arial" w:hAnsi="Arial" w:cs="Arial"/>
                <w:sz w:val="20"/>
                <w:szCs w:val="20"/>
              </w:rPr>
            </w:pPr>
            <w:r w:rsidRPr="008F19E8">
              <w:rPr>
                <w:rFonts w:ascii="Arial" w:hAnsi="Arial" w:cs="Arial"/>
                <w:sz w:val="20"/>
                <w:szCs w:val="20"/>
              </w:rPr>
              <w:t>Rep Fire Rescue</w:t>
            </w:r>
          </w:p>
          <w:p w:rsidR="00BA51FD" w:rsidRPr="008F19E8" w:rsidRDefault="00BA51FD" w:rsidP="00BA51FD">
            <w:pPr>
              <w:rPr>
                <w:rFonts w:ascii="Arial" w:hAnsi="Arial" w:cs="Arial"/>
                <w:sz w:val="20"/>
                <w:szCs w:val="20"/>
              </w:rPr>
            </w:pPr>
            <w:r w:rsidRPr="008F19E8">
              <w:rPr>
                <w:rFonts w:ascii="Arial" w:hAnsi="Arial" w:cs="Arial"/>
                <w:sz w:val="20"/>
                <w:szCs w:val="20"/>
              </w:rPr>
              <w:t xml:space="preserve">Rep Gen Gov’t </w:t>
            </w:r>
          </w:p>
        </w:tc>
        <w:tc>
          <w:tcPr>
            <w:tcW w:w="2267" w:type="dxa"/>
          </w:tcPr>
          <w:p w:rsidR="00BA51FD" w:rsidRPr="008F19E8" w:rsidRDefault="00127087" w:rsidP="00BA51FD">
            <w:pPr>
              <w:rPr>
                <w:rFonts w:ascii="Arial" w:hAnsi="Arial" w:cs="Arial"/>
                <w:sz w:val="20"/>
                <w:szCs w:val="20"/>
              </w:rPr>
            </w:pPr>
            <w:r>
              <w:rPr>
                <w:rFonts w:ascii="Arial" w:hAnsi="Arial" w:cs="Arial"/>
                <w:sz w:val="20"/>
                <w:szCs w:val="20"/>
              </w:rPr>
              <w:t>NON</w:t>
            </w:r>
            <w:r w:rsidR="00BA51FD" w:rsidRPr="008F19E8">
              <w:rPr>
                <w:rFonts w:ascii="Arial" w:hAnsi="Arial" w:cs="Arial"/>
                <w:sz w:val="20"/>
                <w:szCs w:val="20"/>
              </w:rPr>
              <w:t xml:space="preserve"> </w:t>
            </w:r>
          </w:p>
          <w:p w:rsidR="00BA51FD" w:rsidRPr="008F19E8" w:rsidRDefault="00BA51FD" w:rsidP="00BA51FD">
            <w:pPr>
              <w:rPr>
                <w:rFonts w:ascii="Arial" w:hAnsi="Arial" w:cs="Arial"/>
                <w:sz w:val="20"/>
                <w:szCs w:val="20"/>
              </w:rPr>
            </w:pPr>
            <w:r w:rsidRPr="008F19E8">
              <w:rPr>
                <w:rFonts w:ascii="Arial" w:hAnsi="Arial" w:cs="Arial"/>
                <w:sz w:val="20"/>
                <w:szCs w:val="20"/>
              </w:rPr>
              <w:t xml:space="preserve">FOP </w:t>
            </w:r>
          </w:p>
          <w:p w:rsidR="00BA51FD" w:rsidRPr="008F19E8" w:rsidRDefault="00BA51FD" w:rsidP="00BA51FD">
            <w:pPr>
              <w:rPr>
                <w:rFonts w:ascii="Arial" w:hAnsi="Arial" w:cs="Arial"/>
                <w:sz w:val="20"/>
                <w:szCs w:val="20"/>
              </w:rPr>
            </w:pPr>
            <w:r w:rsidRPr="008F19E8">
              <w:rPr>
                <w:rFonts w:ascii="Arial" w:hAnsi="Arial" w:cs="Arial"/>
                <w:sz w:val="20"/>
                <w:szCs w:val="20"/>
              </w:rPr>
              <w:t xml:space="preserve">IAFF </w:t>
            </w:r>
          </w:p>
          <w:p w:rsidR="00BA51FD" w:rsidRPr="008F19E8" w:rsidRDefault="00BA51FD" w:rsidP="00BA51FD">
            <w:pPr>
              <w:rPr>
                <w:rFonts w:ascii="Arial" w:hAnsi="Arial" w:cs="Arial"/>
                <w:sz w:val="20"/>
                <w:szCs w:val="20"/>
              </w:rPr>
            </w:pPr>
            <w:r w:rsidRPr="008F19E8">
              <w:rPr>
                <w:rFonts w:ascii="Arial" w:hAnsi="Arial" w:cs="Arial"/>
                <w:sz w:val="20"/>
                <w:szCs w:val="20"/>
              </w:rPr>
              <w:t>MCGEO</w:t>
            </w:r>
            <w:r w:rsidR="00517F18" w:rsidRPr="008F19E8">
              <w:rPr>
                <w:rFonts w:ascii="Arial" w:hAnsi="Arial" w:cs="Arial"/>
                <w:sz w:val="20"/>
                <w:szCs w:val="20"/>
              </w:rPr>
              <w:t xml:space="preserve"> OPT</w:t>
            </w:r>
          </w:p>
          <w:p w:rsidR="00517F18" w:rsidRPr="008F19E8" w:rsidRDefault="00517F18" w:rsidP="00BA51FD">
            <w:pPr>
              <w:rPr>
                <w:rFonts w:ascii="Arial" w:hAnsi="Arial" w:cs="Arial"/>
                <w:sz w:val="20"/>
                <w:szCs w:val="20"/>
              </w:rPr>
            </w:pPr>
            <w:r w:rsidRPr="008F19E8">
              <w:rPr>
                <w:rFonts w:ascii="Arial" w:hAnsi="Arial" w:cs="Arial"/>
                <w:sz w:val="20"/>
                <w:szCs w:val="20"/>
              </w:rPr>
              <w:t>MCGEO SLT</w:t>
            </w:r>
          </w:p>
        </w:tc>
        <w:tc>
          <w:tcPr>
            <w:tcW w:w="1513" w:type="dxa"/>
          </w:tcPr>
          <w:p w:rsidR="00BA51FD" w:rsidRPr="008F19E8" w:rsidRDefault="00B516AD" w:rsidP="00BA51FD">
            <w:pPr>
              <w:rPr>
                <w:rFonts w:ascii="Arial" w:hAnsi="Arial" w:cs="Arial"/>
                <w:sz w:val="20"/>
                <w:szCs w:val="20"/>
              </w:rPr>
            </w:pPr>
            <w:r w:rsidRPr="008F19E8">
              <w:rPr>
                <w:rFonts w:ascii="Arial" w:hAnsi="Arial" w:cs="Arial"/>
                <w:sz w:val="20"/>
                <w:szCs w:val="20"/>
              </w:rPr>
              <w:t xml:space="preserve">OHR </w:t>
            </w:r>
          </w:p>
          <w:p w:rsidR="00B516AD" w:rsidRPr="008F19E8" w:rsidRDefault="00B516AD" w:rsidP="00BA51FD">
            <w:pPr>
              <w:rPr>
                <w:rFonts w:ascii="Arial" w:hAnsi="Arial" w:cs="Arial"/>
                <w:sz w:val="20"/>
                <w:szCs w:val="20"/>
              </w:rPr>
            </w:pPr>
            <w:r w:rsidRPr="008F19E8">
              <w:rPr>
                <w:rFonts w:ascii="Arial" w:hAnsi="Arial" w:cs="Arial"/>
                <w:sz w:val="20"/>
                <w:szCs w:val="20"/>
              </w:rPr>
              <w:t>Labor</w:t>
            </w:r>
          </w:p>
          <w:p w:rsidR="00B516AD" w:rsidRPr="008F19E8" w:rsidRDefault="00B516AD" w:rsidP="00BA51FD">
            <w:pPr>
              <w:rPr>
                <w:rFonts w:ascii="Arial" w:hAnsi="Arial" w:cs="Arial"/>
                <w:sz w:val="20"/>
                <w:szCs w:val="20"/>
              </w:rPr>
            </w:pPr>
          </w:p>
        </w:tc>
      </w:tr>
      <w:tr w:rsidR="00BA51FD" w:rsidRPr="005508BD" w:rsidTr="00103AA5">
        <w:tc>
          <w:tcPr>
            <w:tcW w:w="1993" w:type="dxa"/>
          </w:tcPr>
          <w:p w:rsidR="00BA51FD" w:rsidRPr="008F19E8" w:rsidRDefault="00BA51FD" w:rsidP="00BA51FD">
            <w:pPr>
              <w:rPr>
                <w:rFonts w:ascii="Arial" w:hAnsi="Arial" w:cs="Arial"/>
                <w:sz w:val="20"/>
                <w:szCs w:val="20"/>
              </w:rPr>
            </w:pPr>
            <w:r w:rsidRPr="008F19E8">
              <w:rPr>
                <w:rFonts w:ascii="Arial" w:hAnsi="Arial" w:cs="Arial"/>
                <w:sz w:val="20"/>
                <w:szCs w:val="20"/>
              </w:rPr>
              <w:t>Full Time Equivalency</w:t>
            </w:r>
            <w:r w:rsidR="00517F18" w:rsidRPr="008F19E8">
              <w:rPr>
                <w:rFonts w:ascii="Arial" w:hAnsi="Arial" w:cs="Arial"/>
                <w:sz w:val="20"/>
                <w:szCs w:val="20"/>
              </w:rPr>
              <w:t xml:space="preserve"> (FTE)</w:t>
            </w:r>
          </w:p>
        </w:tc>
        <w:tc>
          <w:tcPr>
            <w:tcW w:w="1152" w:type="dxa"/>
          </w:tcPr>
          <w:p w:rsidR="00BA51FD" w:rsidRPr="008F19E8" w:rsidRDefault="00BA51FD" w:rsidP="00BA51FD">
            <w:pPr>
              <w:rPr>
                <w:rFonts w:ascii="Arial" w:hAnsi="Arial" w:cs="Arial"/>
                <w:sz w:val="20"/>
                <w:szCs w:val="20"/>
              </w:rPr>
            </w:pPr>
            <w:r w:rsidRPr="008F19E8">
              <w:rPr>
                <w:rFonts w:ascii="Arial" w:hAnsi="Arial" w:cs="Arial"/>
                <w:sz w:val="20"/>
                <w:szCs w:val="20"/>
              </w:rPr>
              <w:t>Oracle</w:t>
            </w:r>
          </w:p>
        </w:tc>
        <w:tc>
          <w:tcPr>
            <w:tcW w:w="1980" w:type="dxa"/>
          </w:tcPr>
          <w:p w:rsidR="00BA51FD" w:rsidRPr="008F19E8" w:rsidRDefault="00BA51FD" w:rsidP="00BA51FD">
            <w:pPr>
              <w:rPr>
                <w:rFonts w:ascii="Arial" w:hAnsi="Arial" w:cs="Arial"/>
                <w:sz w:val="20"/>
                <w:szCs w:val="20"/>
              </w:rPr>
            </w:pPr>
            <w:r w:rsidRPr="008F19E8">
              <w:rPr>
                <w:rFonts w:ascii="Arial" w:hAnsi="Arial" w:cs="Arial"/>
                <w:sz w:val="20"/>
                <w:szCs w:val="20"/>
              </w:rPr>
              <w:t xml:space="preserve">Full Time </w:t>
            </w:r>
          </w:p>
          <w:p w:rsidR="00BA51FD" w:rsidRPr="008F19E8" w:rsidRDefault="00BA51FD" w:rsidP="00BA51FD">
            <w:pPr>
              <w:rPr>
                <w:rFonts w:ascii="Arial" w:hAnsi="Arial" w:cs="Arial"/>
                <w:sz w:val="20"/>
                <w:szCs w:val="20"/>
              </w:rPr>
            </w:pPr>
            <w:r w:rsidRPr="008F19E8">
              <w:rPr>
                <w:rFonts w:ascii="Arial" w:hAnsi="Arial" w:cs="Arial"/>
                <w:sz w:val="20"/>
                <w:szCs w:val="20"/>
              </w:rPr>
              <w:t>Part Time</w:t>
            </w:r>
          </w:p>
        </w:tc>
        <w:tc>
          <w:tcPr>
            <w:tcW w:w="2267" w:type="dxa"/>
          </w:tcPr>
          <w:p w:rsidR="00BA51FD" w:rsidRPr="008F19E8" w:rsidRDefault="00127087" w:rsidP="00BA51FD">
            <w:pPr>
              <w:rPr>
                <w:rFonts w:ascii="Arial" w:hAnsi="Arial" w:cs="Arial"/>
                <w:sz w:val="20"/>
                <w:szCs w:val="20"/>
              </w:rPr>
            </w:pPr>
            <w:r>
              <w:rPr>
                <w:rFonts w:ascii="Arial" w:hAnsi="Arial" w:cs="Arial"/>
                <w:sz w:val="20"/>
                <w:szCs w:val="20"/>
              </w:rPr>
              <w:t>F</w:t>
            </w:r>
          </w:p>
          <w:p w:rsidR="00BA51FD" w:rsidRPr="008F19E8" w:rsidRDefault="00BA51FD" w:rsidP="00127087">
            <w:pPr>
              <w:rPr>
                <w:rFonts w:ascii="Arial" w:hAnsi="Arial" w:cs="Arial"/>
                <w:sz w:val="20"/>
                <w:szCs w:val="20"/>
              </w:rPr>
            </w:pPr>
            <w:r w:rsidRPr="008F19E8">
              <w:rPr>
                <w:rFonts w:ascii="Arial" w:hAnsi="Arial" w:cs="Arial"/>
                <w:sz w:val="20"/>
                <w:szCs w:val="20"/>
              </w:rPr>
              <w:t>P</w:t>
            </w:r>
          </w:p>
        </w:tc>
        <w:tc>
          <w:tcPr>
            <w:tcW w:w="1513" w:type="dxa"/>
          </w:tcPr>
          <w:p w:rsidR="00B516AD" w:rsidRPr="008F19E8" w:rsidRDefault="00B516AD" w:rsidP="00B516AD">
            <w:pPr>
              <w:rPr>
                <w:rFonts w:ascii="Arial" w:hAnsi="Arial" w:cs="Arial"/>
                <w:sz w:val="20"/>
                <w:szCs w:val="20"/>
              </w:rPr>
            </w:pPr>
            <w:r w:rsidRPr="008F19E8">
              <w:rPr>
                <w:rFonts w:ascii="Arial" w:hAnsi="Arial" w:cs="Arial"/>
                <w:sz w:val="20"/>
                <w:szCs w:val="20"/>
              </w:rPr>
              <w:t xml:space="preserve">OHR </w:t>
            </w:r>
          </w:p>
          <w:p w:rsidR="00BA51FD" w:rsidRPr="008F19E8" w:rsidRDefault="00B516AD" w:rsidP="00BA51FD">
            <w:pPr>
              <w:rPr>
                <w:rFonts w:ascii="Arial" w:hAnsi="Arial" w:cs="Arial"/>
                <w:sz w:val="20"/>
                <w:szCs w:val="20"/>
              </w:rPr>
            </w:pPr>
            <w:r w:rsidRPr="008F19E8">
              <w:rPr>
                <w:rFonts w:ascii="Arial" w:hAnsi="Arial" w:cs="Arial"/>
                <w:sz w:val="20"/>
                <w:szCs w:val="20"/>
              </w:rPr>
              <w:t>Records Management</w:t>
            </w:r>
          </w:p>
        </w:tc>
      </w:tr>
      <w:tr w:rsidR="00BA51FD" w:rsidRPr="005508BD" w:rsidTr="00103AA5">
        <w:tc>
          <w:tcPr>
            <w:tcW w:w="1993" w:type="dxa"/>
          </w:tcPr>
          <w:p w:rsidR="00BA51FD" w:rsidRPr="008F19E8" w:rsidRDefault="00BA51FD" w:rsidP="00BA51FD">
            <w:pPr>
              <w:rPr>
                <w:rFonts w:ascii="Arial" w:hAnsi="Arial" w:cs="Arial"/>
                <w:sz w:val="20"/>
                <w:szCs w:val="20"/>
              </w:rPr>
            </w:pPr>
            <w:r w:rsidRPr="008F19E8">
              <w:rPr>
                <w:rFonts w:ascii="Arial" w:hAnsi="Arial" w:cs="Arial"/>
                <w:sz w:val="20"/>
                <w:szCs w:val="20"/>
              </w:rPr>
              <w:t>FLSA Status</w:t>
            </w:r>
          </w:p>
        </w:tc>
        <w:tc>
          <w:tcPr>
            <w:tcW w:w="1152" w:type="dxa"/>
          </w:tcPr>
          <w:p w:rsidR="00BA51FD" w:rsidRPr="008F19E8" w:rsidRDefault="00BA51FD" w:rsidP="00BA51FD">
            <w:pPr>
              <w:rPr>
                <w:rFonts w:ascii="Arial" w:hAnsi="Arial" w:cs="Arial"/>
                <w:sz w:val="20"/>
                <w:szCs w:val="20"/>
              </w:rPr>
            </w:pPr>
            <w:r w:rsidRPr="008F19E8">
              <w:rPr>
                <w:rFonts w:ascii="Arial" w:hAnsi="Arial" w:cs="Arial"/>
                <w:sz w:val="20"/>
                <w:szCs w:val="20"/>
              </w:rPr>
              <w:t>Oracle</w:t>
            </w:r>
          </w:p>
        </w:tc>
        <w:tc>
          <w:tcPr>
            <w:tcW w:w="1980" w:type="dxa"/>
          </w:tcPr>
          <w:p w:rsidR="00BA51FD" w:rsidRPr="008F19E8" w:rsidRDefault="00BA51FD" w:rsidP="00BA51FD">
            <w:pPr>
              <w:rPr>
                <w:rFonts w:ascii="Arial" w:hAnsi="Arial" w:cs="Arial"/>
                <w:sz w:val="20"/>
                <w:szCs w:val="20"/>
              </w:rPr>
            </w:pPr>
            <w:r w:rsidRPr="008F19E8">
              <w:rPr>
                <w:rFonts w:ascii="Arial" w:hAnsi="Arial" w:cs="Arial"/>
                <w:sz w:val="20"/>
                <w:szCs w:val="20"/>
              </w:rPr>
              <w:t xml:space="preserve">Exempt </w:t>
            </w:r>
          </w:p>
          <w:p w:rsidR="00BA51FD" w:rsidRPr="008F19E8" w:rsidRDefault="00517F18" w:rsidP="00BA51FD">
            <w:pPr>
              <w:rPr>
                <w:rFonts w:ascii="Arial" w:hAnsi="Arial" w:cs="Arial"/>
                <w:sz w:val="20"/>
                <w:szCs w:val="20"/>
              </w:rPr>
            </w:pPr>
            <w:r w:rsidRPr="008F19E8">
              <w:rPr>
                <w:rFonts w:ascii="Arial" w:hAnsi="Arial" w:cs="Arial"/>
                <w:sz w:val="20"/>
                <w:szCs w:val="20"/>
              </w:rPr>
              <w:t>Non-e</w:t>
            </w:r>
            <w:r w:rsidR="00BA51FD" w:rsidRPr="008F19E8">
              <w:rPr>
                <w:rFonts w:ascii="Arial" w:hAnsi="Arial" w:cs="Arial"/>
                <w:sz w:val="20"/>
                <w:szCs w:val="20"/>
              </w:rPr>
              <w:t>xempt</w:t>
            </w:r>
          </w:p>
        </w:tc>
        <w:tc>
          <w:tcPr>
            <w:tcW w:w="2267" w:type="dxa"/>
          </w:tcPr>
          <w:p w:rsidR="00BA51FD" w:rsidRPr="008F19E8" w:rsidRDefault="00BA51FD" w:rsidP="00BA51FD">
            <w:pPr>
              <w:rPr>
                <w:rFonts w:ascii="Arial" w:hAnsi="Arial" w:cs="Arial"/>
                <w:sz w:val="20"/>
                <w:szCs w:val="20"/>
              </w:rPr>
            </w:pPr>
            <w:r w:rsidRPr="008F19E8">
              <w:rPr>
                <w:rFonts w:ascii="Arial" w:hAnsi="Arial" w:cs="Arial"/>
                <w:sz w:val="20"/>
                <w:szCs w:val="20"/>
              </w:rPr>
              <w:t>E</w:t>
            </w:r>
          </w:p>
          <w:p w:rsidR="00BA51FD" w:rsidRPr="008F19E8" w:rsidRDefault="00BA51FD" w:rsidP="00BA51FD">
            <w:pPr>
              <w:rPr>
                <w:rFonts w:ascii="Arial" w:hAnsi="Arial" w:cs="Arial"/>
                <w:sz w:val="20"/>
                <w:szCs w:val="20"/>
              </w:rPr>
            </w:pPr>
            <w:r w:rsidRPr="008F19E8">
              <w:rPr>
                <w:rFonts w:ascii="Arial" w:hAnsi="Arial" w:cs="Arial"/>
                <w:sz w:val="20"/>
                <w:szCs w:val="20"/>
              </w:rPr>
              <w:t>N</w:t>
            </w:r>
          </w:p>
        </w:tc>
        <w:tc>
          <w:tcPr>
            <w:tcW w:w="1513" w:type="dxa"/>
          </w:tcPr>
          <w:p w:rsidR="00BA51FD" w:rsidRPr="008F19E8" w:rsidRDefault="00B516AD" w:rsidP="00BA51FD">
            <w:pPr>
              <w:rPr>
                <w:rFonts w:ascii="Arial" w:hAnsi="Arial" w:cs="Arial"/>
                <w:sz w:val="20"/>
                <w:szCs w:val="20"/>
              </w:rPr>
            </w:pPr>
            <w:r w:rsidRPr="008F19E8">
              <w:rPr>
                <w:rFonts w:ascii="Arial" w:hAnsi="Arial" w:cs="Arial"/>
                <w:sz w:val="20"/>
                <w:szCs w:val="20"/>
              </w:rPr>
              <w:t>OHR Classification</w:t>
            </w:r>
          </w:p>
        </w:tc>
      </w:tr>
      <w:tr w:rsidR="00B516AD" w:rsidRPr="005508BD" w:rsidTr="00103AA5">
        <w:tc>
          <w:tcPr>
            <w:tcW w:w="1993" w:type="dxa"/>
          </w:tcPr>
          <w:p w:rsidR="00B516AD" w:rsidRPr="008F19E8" w:rsidRDefault="00B516AD" w:rsidP="00B516AD">
            <w:pPr>
              <w:rPr>
                <w:rFonts w:ascii="Arial" w:hAnsi="Arial" w:cs="Arial"/>
                <w:sz w:val="20"/>
                <w:szCs w:val="20"/>
              </w:rPr>
            </w:pPr>
            <w:r w:rsidRPr="008F19E8">
              <w:rPr>
                <w:rFonts w:ascii="Arial" w:hAnsi="Arial" w:cs="Arial"/>
                <w:sz w:val="20"/>
                <w:szCs w:val="20"/>
              </w:rPr>
              <w:t>Grade</w:t>
            </w:r>
          </w:p>
        </w:tc>
        <w:tc>
          <w:tcPr>
            <w:tcW w:w="1152" w:type="dxa"/>
          </w:tcPr>
          <w:p w:rsidR="00B516AD" w:rsidRPr="008F19E8" w:rsidRDefault="00B516AD" w:rsidP="00B516AD">
            <w:pPr>
              <w:rPr>
                <w:rFonts w:ascii="Arial" w:hAnsi="Arial" w:cs="Arial"/>
                <w:sz w:val="20"/>
                <w:szCs w:val="20"/>
              </w:rPr>
            </w:pPr>
            <w:r w:rsidRPr="008F19E8">
              <w:rPr>
                <w:rFonts w:ascii="Arial" w:hAnsi="Arial" w:cs="Arial"/>
                <w:sz w:val="20"/>
                <w:szCs w:val="20"/>
              </w:rPr>
              <w:t>Oracle</w:t>
            </w:r>
          </w:p>
        </w:tc>
        <w:tc>
          <w:tcPr>
            <w:tcW w:w="1980" w:type="dxa"/>
          </w:tcPr>
          <w:p w:rsidR="00B516AD" w:rsidRPr="008F19E8" w:rsidRDefault="00B516AD" w:rsidP="00B516AD">
            <w:pPr>
              <w:rPr>
                <w:rFonts w:ascii="Arial" w:hAnsi="Arial" w:cs="Arial"/>
                <w:sz w:val="20"/>
                <w:szCs w:val="20"/>
              </w:rPr>
            </w:pPr>
            <w:r w:rsidRPr="008F19E8">
              <w:rPr>
                <w:rFonts w:ascii="Arial" w:hAnsi="Arial" w:cs="Arial"/>
                <w:sz w:val="20"/>
                <w:szCs w:val="20"/>
              </w:rPr>
              <w:t>See OHR Classification</w:t>
            </w:r>
          </w:p>
          <w:p w:rsidR="00B516AD" w:rsidRPr="008F19E8" w:rsidRDefault="00B516AD" w:rsidP="00B516AD">
            <w:pPr>
              <w:rPr>
                <w:rFonts w:ascii="Arial" w:hAnsi="Arial" w:cs="Arial"/>
                <w:sz w:val="20"/>
                <w:szCs w:val="20"/>
              </w:rPr>
            </w:pPr>
            <w:r w:rsidRPr="008F19E8">
              <w:rPr>
                <w:rFonts w:ascii="Arial" w:hAnsi="Arial" w:cs="Arial"/>
                <w:sz w:val="20"/>
                <w:szCs w:val="20"/>
              </w:rPr>
              <w:t>Tables</w:t>
            </w:r>
          </w:p>
        </w:tc>
        <w:tc>
          <w:tcPr>
            <w:tcW w:w="2267" w:type="dxa"/>
          </w:tcPr>
          <w:p w:rsidR="00B516AD" w:rsidRPr="008F19E8" w:rsidRDefault="00127087" w:rsidP="00B516AD">
            <w:pPr>
              <w:rPr>
                <w:rFonts w:ascii="Arial" w:hAnsi="Arial" w:cs="Arial"/>
                <w:sz w:val="20"/>
                <w:szCs w:val="20"/>
              </w:rPr>
            </w:pPr>
            <w:r>
              <w:rPr>
                <w:rFonts w:ascii="Arial" w:hAnsi="Arial" w:cs="Arial"/>
                <w:sz w:val="20"/>
                <w:szCs w:val="20"/>
              </w:rPr>
              <w:t>Grades 5</w:t>
            </w:r>
            <w:r w:rsidR="00B516AD" w:rsidRPr="008F19E8">
              <w:rPr>
                <w:rFonts w:ascii="Arial" w:hAnsi="Arial" w:cs="Arial"/>
                <w:sz w:val="20"/>
                <w:szCs w:val="20"/>
              </w:rPr>
              <w:t>-</w:t>
            </w:r>
            <w:r>
              <w:rPr>
                <w:rFonts w:ascii="Arial" w:hAnsi="Arial" w:cs="Arial"/>
                <w:sz w:val="20"/>
                <w:szCs w:val="20"/>
              </w:rPr>
              <w:t>40</w:t>
            </w:r>
          </w:p>
          <w:p w:rsidR="00B516AD" w:rsidRPr="008F19E8" w:rsidRDefault="00B516AD" w:rsidP="00B516AD">
            <w:pPr>
              <w:rPr>
                <w:rFonts w:ascii="Arial" w:hAnsi="Arial" w:cs="Arial"/>
                <w:sz w:val="20"/>
                <w:szCs w:val="20"/>
              </w:rPr>
            </w:pPr>
            <w:r w:rsidRPr="008F19E8">
              <w:rPr>
                <w:rFonts w:ascii="Arial" w:hAnsi="Arial" w:cs="Arial"/>
                <w:sz w:val="20"/>
                <w:szCs w:val="20"/>
              </w:rPr>
              <w:t>MLS</w:t>
            </w:r>
            <w:r w:rsidR="00C10233">
              <w:rPr>
                <w:rFonts w:ascii="Arial" w:hAnsi="Arial" w:cs="Arial"/>
                <w:sz w:val="20"/>
                <w:szCs w:val="20"/>
              </w:rPr>
              <w:t>/</w:t>
            </w:r>
            <w:r w:rsidRPr="008F19E8">
              <w:rPr>
                <w:rFonts w:ascii="Arial" w:hAnsi="Arial" w:cs="Arial"/>
                <w:sz w:val="20"/>
                <w:szCs w:val="20"/>
              </w:rPr>
              <w:t>Director</w:t>
            </w:r>
            <w:r w:rsidR="00103AA5">
              <w:rPr>
                <w:rFonts w:ascii="Arial" w:hAnsi="Arial" w:cs="Arial"/>
                <w:sz w:val="20"/>
                <w:szCs w:val="20"/>
              </w:rPr>
              <w:t xml:space="preserve"> </w:t>
            </w:r>
          </w:p>
          <w:p w:rsidR="00C10233" w:rsidRPr="008F19E8" w:rsidRDefault="00103AA5" w:rsidP="00103AA5">
            <w:pPr>
              <w:rPr>
                <w:rFonts w:ascii="Arial" w:hAnsi="Arial" w:cs="Arial"/>
                <w:sz w:val="20"/>
                <w:szCs w:val="20"/>
              </w:rPr>
            </w:pPr>
            <w:r>
              <w:rPr>
                <w:rFonts w:ascii="Arial" w:hAnsi="Arial" w:cs="Arial"/>
                <w:sz w:val="20"/>
                <w:szCs w:val="20"/>
              </w:rPr>
              <w:t xml:space="preserve">Special Police, Fire, Sheriff, </w:t>
            </w:r>
            <w:r w:rsidR="00C10233">
              <w:rPr>
                <w:rFonts w:ascii="Arial" w:hAnsi="Arial" w:cs="Arial"/>
                <w:sz w:val="20"/>
                <w:szCs w:val="20"/>
              </w:rPr>
              <w:t>Medical</w:t>
            </w:r>
            <w:r>
              <w:rPr>
                <w:rFonts w:ascii="Arial" w:hAnsi="Arial" w:cs="Arial"/>
                <w:sz w:val="20"/>
                <w:szCs w:val="20"/>
              </w:rPr>
              <w:t>, etc.</w:t>
            </w:r>
            <w:r w:rsidR="00C10233">
              <w:rPr>
                <w:rFonts w:ascii="Arial" w:hAnsi="Arial" w:cs="Arial"/>
                <w:sz w:val="20"/>
                <w:szCs w:val="20"/>
              </w:rPr>
              <w:t xml:space="preserve"> Grades</w:t>
            </w:r>
          </w:p>
        </w:tc>
        <w:tc>
          <w:tcPr>
            <w:tcW w:w="1513" w:type="dxa"/>
          </w:tcPr>
          <w:p w:rsidR="00B516AD" w:rsidRPr="008F19E8" w:rsidRDefault="00B516AD" w:rsidP="00B516AD">
            <w:pPr>
              <w:rPr>
                <w:rFonts w:ascii="Arial" w:hAnsi="Arial" w:cs="Arial"/>
                <w:sz w:val="20"/>
                <w:szCs w:val="20"/>
              </w:rPr>
            </w:pPr>
            <w:r w:rsidRPr="008F19E8">
              <w:rPr>
                <w:rFonts w:ascii="Arial" w:hAnsi="Arial" w:cs="Arial"/>
                <w:sz w:val="20"/>
                <w:szCs w:val="20"/>
              </w:rPr>
              <w:t>OHR Classification</w:t>
            </w:r>
          </w:p>
        </w:tc>
      </w:tr>
      <w:tr w:rsidR="00B516AD" w:rsidRPr="005508BD" w:rsidTr="00103AA5">
        <w:tc>
          <w:tcPr>
            <w:tcW w:w="1993" w:type="dxa"/>
          </w:tcPr>
          <w:p w:rsidR="00B516AD" w:rsidRPr="008F19E8" w:rsidRDefault="00B516AD" w:rsidP="00B516AD">
            <w:pPr>
              <w:rPr>
                <w:rFonts w:ascii="Arial" w:hAnsi="Arial" w:cs="Arial"/>
                <w:sz w:val="20"/>
                <w:szCs w:val="20"/>
              </w:rPr>
            </w:pPr>
            <w:r w:rsidRPr="008F19E8">
              <w:rPr>
                <w:rFonts w:ascii="Arial" w:hAnsi="Arial" w:cs="Arial"/>
                <w:sz w:val="20"/>
                <w:szCs w:val="20"/>
              </w:rPr>
              <w:t>Job Class</w:t>
            </w:r>
          </w:p>
        </w:tc>
        <w:tc>
          <w:tcPr>
            <w:tcW w:w="1152" w:type="dxa"/>
          </w:tcPr>
          <w:p w:rsidR="00B516AD" w:rsidRPr="008F19E8" w:rsidRDefault="00B516AD" w:rsidP="00B516AD">
            <w:pPr>
              <w:rPr>
                <w:rFonts w:ascii="Arial" w:hAnsi="Arial" w:cs="Arial"/>
                <w:sz w:val="20"/>
                <w:szCs w:val="20"/>
              </w:rPr>
            </w:pPr>
            <w:r w:rsidRPr="008F19E8">
              <w:rPr>
                <w:rFonts w:ascii="Arial" w:hAnsi="Arial" w:cs="Arial"/>
                <w:sz w:val="20"/>
                <w:szCs w:val="20"/>
              </w:rPr>
              <w:t>Oracle</w:t>
            </w:r>
          </w:p>
        </w:tc>
        <w:tc>
          <w:tcPr>
            <w:tcW w:w="1980" w:type="dxa"/>
          </w:tcPr>
          <w:p w:rsidR="00B516AD" w:rsidRPr="008F19E8" w:rsidRDefault="00B516AD" w:rsidP="00B516AD">
            <w:pPr>
              <w:rPr>
                <w:rFonts w:ascii="Arial" w:hAnsi="Arial" w:cs="Arial"/>
                <w:sz w:val="20"/>
                <w:szCs w:val="20"/>
              </w:rPr>
            </w:pPr>
            <w:r w:rsidRPr="008F19E8">
              <w:rPr>
                <w:rFonts w:ascii="Arial" w:hAnsi="Arial" w:cs="Arial"/>
                <w:sz w:val="20"/>
                <w:szCs w:val="20"/>
              </w:rPr>
              <w:t>See OHR Position Descriptions</w:t>
            </w:r>
          </w:p>
        </w:tc>
        <w:tc>
          <w:tcPr>
            <w:tcW w:w="2267" w:type="dxa"/>
          </w:tcPr>
          <w:p w:rsidR="00B516AD" w:rsidRPr="008F19E8" w:rsidRDefault="00103AA5" w:rsidP="00B516AD">
            <w:pPr>
              <w:rPr>
                <w:rFonts w:ascii="Arial" w:hAnsi="Arial" w:cs="Arial"/>
                <w:sz w:val="20"/>
                <w:szCs w:val="20"/>
              </w:rPr>
            </w:pPr>
            <w:r>
              <w:rPr>
                <w:rFonts w:ascii="Arial" w:hAnsi="Arial" w:cs="Arial"/>
                <w:sz w:val="20"/>
                <w:szCs w:val="20"/>
              </w:rPr>
              <w:t xml:space="preserve"> </w:t>
            </w:r>
            <w:r w:rsidRPr="008F19E8">
              <w:rPr>
                <w:rFonts w:ascii="Arial" w:hAnsi="Arial" w:cs="Arial"/>
                <w:sz w:val="20"/>
                <w:szCs w:val="20"/>
              </w:rPr>
              <w:t>See OHR Position Descriptions</w:t>
            </w:r>
          </w:p>
        </w:tc>
        <w:tc>
          <w:tcPr>
            <w:tcW w:w="1513" w:type="dxa"/>
          </w:tcPr>
          <w:p w:rsidR="00B516AD" w:rsidRPr="008F19E8" w:rsidRDefault="00B516AD" w:rsidP="00B516AD">
            <w:pPr>
              <w:rPr>
                <w:rFonts w:ascii="Arial" w:hAnsi="Arial" w:cs="Arial"/>
                <w:sz w:val="20"/>
                <w:szCs w:val="20"/>
              </w:rPr>
            </w:pPr>
            <w:r w:rsidRPr="008F19E8">
              <w:rPr>
                <w:rFonts w:ascii="Arial" w:hAnsi="Arial" w:cs="Arial"/>
                <w:sz w:val="20"/>
                <w:szCs w:val="20"/>
              </w:rPr>
              <w:t>OHR Classification</w:t>
            </w:r>
          </w:p>
        </w:tc>
      </w:tr>
      <w:tr w:rsidR="00B516AD" w:rsidRPr="005508BD" w:rsidTr="00103AA5">
        <w:tc>
          <w:tcPr>
            <w:tcW w:w="1993" w:type="dxa"/>
          </w:tcPr>
          <w:p w:rsidR="00B516AD" w:rsidRPr="008F19E8" w:rsidRDefault="00B516AD" w:rsidP="00B516AD">
            <w:pPr>
              <w:rPr>
                <w:rFonts w:ascii="Arial" w:hAnsi="Arial" w:cs="Arial"/>
                <w:sz w:val="20"/>
                <w:szCs w:val="20"/>
              </w:rPr>
            </w:pPr>
            <w:r w:rsidRPr="008F19E8">
              <w:rPr>
                <w:rFonts w:ascii="Arial" w:hAnsi="Arial" w:cs="Arial"/>
                <w:sz w:val="20"/>
                <w:szCs w:val="20"/>
              </w:rPr>
              <w:t>Multilingual Status</w:t>
            </w:r>
          </w:p>
        </w:tc>
        <w:tc>
          <w:tcPr>
            <w:tcW w:w="1152" w:type="dxa"/>
          </w:tcPr>
          <w:p w:rsidR="00B516AD" w:rsidRPr="008F19E8" w:rsidRDefault="00B516AD" w:rsidP="00B516AD">
            <w:pPr>
              <w:rPr>
                <w:rFonts w:ascii="Arial" w:hAnsi="Arial" w:cs="Arial"/>
                <w:sz w:val="20"/>
                <w:szCs w:val="20"/>
              </w:rPr>
            </w:pPr>
            <w:r w:rsidRPr="008F19E8">
              <w:rPr>
                <w:rFonts w:ascii="Arial" w:hAnsi="Arial" w:cs="Arial"/>
                <w:sz w:val="20"/>
                <w:szCs w:val="20"/>
              </w:rPr>
              <w:t xml:space="preserve">OHR </w:t>
            </w:r>
          </w:p>
          <w:p w:rsidR="00B516AD" w:rsidRPr="008F19E8" w:rsidRDefault="00B516AD" w:rsidP="00B516AD">
            <w:pPr>
              <w:rPr>
                <w:rFonts w:ascii="Arial" w:hAnsi="Arial" w:cs="Arial"/>
                <w:sz w:val="20"/>
                <w:szCs w:val="20"/>
              </w:rPr>
            </w:pPr>
            <w:r w:rsidRPr="008F19E8">
              <w:rPr>
                <w:rFonts w:ascii="Arial" w:hAnsi="Arial" w:cs="Arial"/>
                <w:sz w:val="20"/>
                <w:szCs w:val="20"/>
              </w:rPr>
              <w:t>ML Database</w:t>
            </w:r>
          </w:p>
        </w:tc>
        <w:tc>
          <w:tcPr>
            <w:tcW w:w="1980" w:type="dxa"/>
          </w:tcPr>
          <w:p w:rsidR="00B516AD" w:rsidRPr="008F19E8" w:rsidRDefault="00B516AD" w:rsidP="00B516AD">
            <w:pPr>
              <w:rPr>
                <w:rFonts w:ascii="Arial" w:hAnsi="Arial" w:cs="Arial"/>
                <w:sz w:val="20"/>
                <w:szCs w:val="20"/>
              </w:rPr>
            </w:pPr>
            <w:r w:rsidRPr="008F19E8">
              <w:rPr>
                <w:rFonts w:ascii="Arial" w:hAnsi="Arial" w:cs="Arial"/>
                <w:sz w:val="20"/>
                <w:szCs w:val="20"/>
              </w:rPr>
              <w:t>ML Advanced</w:t>
            </w:r>
          </w:p>
          <w:p w:rsidR="00B516AD" w:rsidRPr="008F19E8" w:rsidRDefault="00B516AD" w:rsidP="00B516AD">
            <w:pPr>
              <w:rPr>
                <w:rFonts w:ascii="Arial" w:hAnsi="Arial" w:cs="Arial"/>
                <w:sz w:val="20"/>
                <w:szCs w:val="20"/>
              </w:rPr>
            </w:pPr>
            <w:r w:rsidRPr="008F19E8">
              <w:rPr>
                <w:rFonts w:ascii="Arial" w:hAnsi="Arial" w:cs="Arial"/>
                <w:sz w:val="20"/>
                <w:szCs w:val="20"/>
              </w:rPr>
              <w:t>ML Basic</w:t>
            </w:r>
          </w:p>
          <w:p w:rsidR="00B516AD" w:rsidRPr="008F19E8" w:rsidRDefault="00B516AD" w:rsidP="00B516AD">
            <w:pPr>
              <w:rPr>
                <w:rFonts w:ascii="Arial" w:hAnsi="Arial" w:cs="Arial"/>
                <w:sz w:val="20"/>
                <w:szCs w:val="20"/>
              </w:rPr>
            </w:pPr>
            <w:r w:rsidRPr="008F19E8">
              <w:rPr>
                <w:rFonts w:ascii="Arial" w:hAnsi="Arial" w:cs="Arial"/>
                <w:sz w:val="20"/>
                <w:szCs w:val="20"/>
              </w:rPr>
              <w:t>ML Expert (FOP)</w:t>
            </w:r>
          </w:p>
        </w:tc>
        <w:tc>
          <w:tcPr>
            <w:tcW w:w="2267" w:type="dxa"/>
          </w:tcPr>
          <w:p w:rsidR="00B516AD" w:rsidRPr="008F19E8" w:rsidRDefault="00B516AD" w:rsidP="00B516AD">
            <w:pPr>
              <w:rPr>
                <w:rFonts w:ascii="Arial" w:hAnsi="Arial" w:cs="Arial"/>
                <w:sz w:val="20"/>
                <w:szCs w:val="20"/>
              </w:rPr>
            </w:pPr>
            <w:r w:rsidRPr="008F19E8">
              <w:rPr>
                <w:rFonts w:ascii="Arial" w:hAnsi="Arial" w:cs="Arial"/>
                <w:sz w:val="20"/>
                <w:szCs w:val="20"/>
              </w:rPr>
              <w:t>ML1 – ML8</w:t>
            </w:r>
          </w:p>
          <w:p w:rsidR="00B516AD" w:rsidRPr="008F19E8" w:rsidRDefault="00B516AD" w:rsidP="00B516AD">
            <w:pPr>
              <w:rPr>
                <w:rFonts w:ascii="Arial" w:hAnsi="Arial" w:cs="Arial"/>
                <w:sz w:val="20"/>
                <w:szCs w:val="20"/>
              </w:rPr>
            </w:pPr>
            <w:r w:rsidRPr="008F19E8">
              <w:rPr>
                <w:rFonts w:ascii="Arial" w:hAnsi="Arial" w:cs="Arial"/>
                <w:sz w:val="20"/>
                <w:szCs w:val="20"/>
              </w:rPr>
              <w:t>MO1 -  MO8</w:t>
            </w:r>
          </w:p>
        </w:tc>
        <w:tc>
          <w:tcPr>
            <w:tcW w:w="1513" w:type="dxa"/>
          </w:tcPr>
          <w:p w:rsidR="00B516AD" w:rsidRPr="008F19E8" w:rsidRDefault="00B516AD" w:rsidP="00B516AD">
            <w:pPr>
              <w:rPr>
                <w:rFonts w:ascii="Arial" w:hAnsi="Arial" w:cs="Arial"/>
                <w:sz w:val="20"/>
                <w:szCs w:val="20"/>
              </w:rPr>
            </w:pPr>
            <w:r w:rsidRPr="008F19E8">
              <w:rPr>
                <w:rFonts w:ascii="Arial" w:hAnsi="Arial" w:cs="Arial"/>
                <w:sz w:val="20"/>
                <w:szCs w:val="20"/>
              </w:rPr>
              <w:t xml:space="preserve">OHR Multilingual </w:t>
            </w:r>
          </w:p>
        </w:tc>
      </w:tr>
      <w:tr w:rsidR="00B516AD" w:rsidRPr="005508BD" w:rsidTr="00103AA5">
        <w:tc>
          <w:tcPr>
            <w:tcW w:w="1993" w:type="dxa"/>
          </w:tcPr>
          <w:p w:rsidR="00B516AD" w:rsidRPr="008F19E8" w:rsidRDefault="00B516AD" w:rsidP="00B516AD">
            <w:pPr>
              <w:rPr>
                <w:rFonts w:ascii="Arial" w:hAnsi="Arial" w:cs="Arial"/>
                <w:sz w:val="20"/>
                <w:szCs w:val="20"/>
              </w:rPr>
            </w:pPr>
            <w:r w:rsidRPr="008F19E8">
              <w:rPr>
                <w:rFonts w:ascii="Arial" w:hAnsi="Arial" w:cs="Arial"/>
                <w:sz w:val="20"/>
                <w:szCs w:val="20"/>
              </w:rPr>
              <w:t>Schedule Group</w:t>
            </w:r>
          </w:p>
        </w:tc>
        <w:tc>
          <w:tcPr>
            <w:tcW w:w="1152" w:type="dxa"/>
          </w:tcPr>
          <w:p w:rsidR="00B516AD" w:rsidRPr="008F19E8" w:rsidRDefault="00B516AD" w:rsidP="00B516AD">
            <w:pPr>
              <w:rPr>
                <w:rFonts w:ascii="Arial" w:hAnsi="Arial" w:cs="Arial"/>
                <w:sz w:val="20"/>
                <w:szCs w:val="20"/>
              </w:rPr>
            </w:pPr>
            <w:r w:rsidRPr="008F19E8">
              <w:rPr>
                <w:rFonts w:ascii="Arial" w:hAnsi="Arial" w:cs="Arial"/>
                <w:sz w:val="20"/>
                <w:szCs w:val="20"/>
              </w:rPr>
              <w:t>Managers</w:t>
            </w:r>
          </w:p>
        </w:tc>
        <w:tc>
          <w:tcPr>
            <w:tcW w:w="1980" w:type="dxa"/>
          </w:tcPr>
          <w:p w:rsidR="00B516AD" w:rsidRPr="008F19E8" w:rsidRDefault="00103AA5" w:rsidP="00B516AD">
            <w:pPr>
              <w:rPr>
                <w:rFonts w:ascii="Arial" w:hAnsi="Arial" w:cs="Arial"/>
                <w:sz w:val="20"/>
                <w:szCs w:val="20"/>
              </w:rPr>
            </w:pPr>
            <w:r>
              <w:rPr>
                <w:rFonts w:ascii="Arial" w:hAnsi="Arial" w:cs="Arial"/>
                <w:sz w:val="20"/>
                <w:szCs w:val="20"/>
              </w:rPr>
              <w:t>Various</w:t>
            </w:r>
          </w:p>
        </w:tc>
        <w:tc>
          <w:tcPr>
            <w:tcW w:w="2267" w:type="dxa"/>
          </w:tcPr>
          <w:p w:rsidR="00B516AD" w:rsidRPr="008F19E8" w:rsidRDefault="00B516AD" w:rsidP="00B516AD">
            <w:pPr>
              <w:rPr>
                <w:rFonts w:ascii="Arial" w:hAnsi="Arial" w:cs="Arial"/>
                <w:sz w:val="20"/>
                <w:szCs w:val="20"/>
              </w:rPr>
            </w:pPr>
            <w:r w:rsidRPr="008F19E8">
              <w:rPr>
                <w:rFonts w:ascii="Arial" w:hAnsi="Arial" w:cs="Arial"/>
                <w:sz w:val="20"/>
                <w:szCs w:val="20"/>
              </w:rPr>
              <w:t>See Pay Rule Assignment Genie</w:t>
            </w:r>
          </w:p>
        </w:tc>
        <w:tc>
          <w:tcPr>
            <w:tcW w:w="1513" w:type="dxa"/>
          </w:tcPr>
          <w:p w:rsidR="00B516AD" w:rsidRPr="008F19E8" w:rsidRDefault="00B516AD" w:rsidP="00B516AD">
            <w:pPr>
              <w:rPr>
                <w:rFonts w:ascii="Arial" w:hAnsi="Arial" w:cs="Arial"/>
                <w:sz w:val="20"/>
                <w:szCs w:val="20"/>
              </w:rPr>
            </w:pPr>
            <w:r w:rsidRPr="008F19E8">
              <w:rPr>
                <w:rFonts w:ascii="Arial" w:hAnsi="Arial" w:cs="Arial"/>
                <w:sz w:val="20"/>
                <w:szCs w:val="20"/>
              </w:rPr>
              <w:t>MCtime</w:t>
            </w:r>
          </w:p>
        </w:tc>
      </w:tr>
    </w:tbl>
    <w:p w:rsidR="00B516AD" w:rsidRDefault="00B516AD" w:rsidP="008F19E8">
      <w:pPr>
        <w:pBdr>
          <w:bottom w:val="single" w:sz="4" w:space="1" w:color="auto"/>
        </w:pBdr>
        <w:rPr>
          <w:rFonts w:ascii="Arial" w:hAnsi="Arial" w:cs="Arial"/>
          <w:i/>
        </w:rPr>
      </w:pPr>
    </w:p>
    <w:sectPr w:rsidR="00B516AD">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5D7" w:rsidRDefault="004225D7" w:rsidP="004225D7">
      <w:pPr>
        <w:spacing w:after="0" w:line="240" w:lineRule="auto"/>
      </w:pPr>
      <w:r>
        <w:separator/>
      </w:r>
    </w:p>
  </w:endnote>
  <w:endnote w:type="continuationSeparator" w:id="0">
    <w:p w:rsidR="004225D7" w:rsidRDefault="004225D7" w:rsidP="00422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11" w:rsidRDefault="00442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5D7" w:rsidRDefault="004225D7">
    <w:pPr>
      <w:pStyle w:val="Footer"/>
    </w:pPr>
    <w:r>
      <w:ptab w:relativeTo="margin" w:alignment="center" w:leader="none"/>
    </w:r>
    <w:r>
      <w:fldChar w:fldCharType="begin"/>
    </w:r>
    <w:r>
      <w:instrText xml:space="preserve"> PAGE   \* MERGEFORMAT </w:instrText>
    </w:r>
    <w:r>
      <w:fldChar w:fldCharType="separate"/>
    </w:r>
    <w:r w:rsidR="002B02AF">
      <w:rPr>
        <w:noProof/>
      </w:rPr>
      <w:t>1</w:t>
    </w:r>
    <w:r>
      <w:rPr>
        <w:noProof/>
      </w:rPr>
      <w:fldChar w:fldCharType="end"/>
    </w:r>
    <w:r>
      <w:ptab w:relativeTo="margin" w:alignment="right" w:leader="none"/>
    </w:r>
    <w:r>
      <w:t>1</w:t>
    </w:r>
    <w:r w:rsidR="005508BD">
      <w:t>1</w:t>
    </w:r>
    <w:r>
      <w:t>/</w:t>
    </w:r>
    <w:r w:rsidR="00442911">
      <w:t>2</w:t>
    </w:r>
    <w:r>
      <w:t>/2016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11" w:rsidRDefault="00442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5D7" w:rsidRDefault="004225D7" w:rsidP="004225D7">
      <w:pPr>
        <w:spacing w:after="0" w:line="240" w:lineRule="auto"/>
      </w:pPr>
      <w:r>
        <w:separator/>
      </w:r>
    </w:p>
  </w:footnote>
  <w:footnote w:type="continuationSeparator" w:id="0">
    <w:p w:rsidR="004225D7" w:rsidRDefault="004225D7" w:rsidP="00422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11" w:rsidRDefault="00442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8D9" w:rsidRDefault="00422AC3" w:rsidP="00422AC3">
    <w:pPr>
      <w:jc w:val="center"/>
      <w:rPr>
        <w:rFonts w:ascii="Arial" w:hAnsi="Arial" w:cs="Arial"/>
        <w:b/>
        <w:sz w:val="24"/>
        <w:szCs w:val="24"/>
      </w:rPr>
    </w:pPr>
    <w:r w:rsidRPr="003D08D9">
      <w:rPr>
        <w:rFonts w:ascii="Arial" w:hAnsi="Arial" w:cs="Arial"/>
        <w:b/>
        <w:sz w:val="24"/>
        <w:szCs w:val="24"/>
      </w:rPr>
      <w:t xml:space="preserve">Participant Q&amp;A </w:t>
    </w:r>
  </w:p>
  <w:p w:rsidR="00422AC3" w:rsidRPr="00E9158A" w:rsidRDefault="00422AC3" w:rsidP="00422AC3">
    <w:pPr>
      <w:jc w:val="center"/>
      <w:rPr>
        <w:rFonts w:ascii="Arial" w:hAnsi="Arial" w:cs="Arial"/>
        <w:b/>
      </w:rPr>
    </w:pPr>
    <w:r w:rsidRPr="00E9158A">
      <w:rPr>
        <w:rFonts w:ascii="Arial" w:hAnsi="Arial" w:cs="Arial"/>
        <w:b/>
      </w:rPr>
      <w:t>from</w:t>
    </w:r>
  </w:p>
  <w:p w:rsidR="00422AC3" w:rsidRPr="00E9158A" w:rsidRDefault="00422AC3" w:rsidP="00422AC3">
    <w:pPr>
      <w:jc w:val="center"/>
      <w:rPr>
        <w:rFonts w:ascii="Arial" w:hAnsi="Arial" w:cs="Arial"/>
        <w:b/>
      </w:rPr>
    </w:pPr>
    <w:r w:rsidRPr="00E9158A">
      <w:rPr>
        <w:rFonts w:ascii="Arial" w:hAnsi="Arial" w:cs="Arial"/>
        <w:b/>
      </w:rPr>
      <w:t>Managers and Supervisors Role in Ensuring Accountability in Timekeeping</w:t>
    </w:r>
  </w:p>
  <w:p w:rsidR="00422AC3" w:rsidRDefault="00422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11" w:rsidRDefault="00442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94B13"/>
    <w:multiLevelType w:val="hybridMultilevel"/>
    <w:tmpl w:val="A9C8FC14"/>
    <w:lvl w:ilvl="0" w:tplc="3020A408">
      <w:start w:val="1"/>
      <w:numFmt w:val="bullet"/>
      <w:lvlText w:val="•"/>
      <w:lvlJc w:val="left"/>
      <w:pPr>
        <w:tabs>
          <w:tab w:val="num" w:pos="720"/>
        </w:tabs>
        <w:ind w:left="720" w:hanging="360"/>
      </w:pPr>
      <w:rPr>
        <w:rFonts w:ascii="Arial" w:hAnsi="Arial" w:hint="default"/>
      </w:rPr>
    </w:lvl>
    <w:lvl w:ilvl="1" w:tplc="69FC69A2">
      <w:start w:val="1"/>
      <w:numFmt w:val="bullet"/>
      <w:lvlText w:val="•"/>
      <w:lvlJc w:val="left"/>
      <w:pPr>
        <w:tabs>
          <w:tab w:val="num" w:pos="1440"/>
        </w:tabs>
        <w:ind w:left="1440" w:hanging="360"/>
      </w:pPr>
      <w:rPr>
        <w:rFonts w:ascii="Arial" w:hAnsi="Arial" w:hint="default"/>
      </w:rPr>
    </w:lvl>
    <w:lvl w:ilvl="2" w:tplc="F9946214" w:tentative="1">
      <w:start w:val="1"/>
      <w:numFmt w:val="bullet"/>
      <w:lvlText w:val="•"/>
      <w:lvlJc w:val="left"/>
      <w:pPr>
        <w:tabs>
          <w:tab w:val="num" w:pos="2160"/>
        </w:tabs>
        <w:ind w:left="2160" w:hanging="360"/>
      </w:pPr>
      <w:rPr>
        <w:rFonts w:ascii="Arial" w:hAnsi="Arial" w:hint="default"/>
      </w:rPr>
    </w:lvl>
    <w:lvl w:ilvl="3" w:tplc="004A8EB6" w:tentative="1">
      <w:start w:val="1"/>
      <w:numFmt w:val="bullet"/>
      <w:lvlText w:val="•"/>
      <w:lvlJc w:val="left"/>
      <w:pPr>
        <w:tabs>
          <w:tab w:val="num" w:pos="2880"/>
        </w:tabs>
        <w:ind w:left="2880" w:hanging="360"/>
      </w:pPr>
      <w:rPr>
        <w:rFonts w:ascii="Arial" w:hAnsi="Arial" w:hint="default"/>
      </w:rPr>
    </w:lvl>
    <w:lvl w:ilvl="4" w:tplc="8192622C" w:tentative="1">
      <w:start w:val="1"/>
      <w:numFmt w:val="bullet"/>
      <w:lvlText w:val="•"/>
      <w:lvlJc w:val="left"/>
      <w:pPr>
        <w:tabs>
          <w:tab w:val="num" w:pos="3600"/>
        </w:tabs>
        <w:ind w:left="3600" w:hanging="360"/>
      </w:pPr>
      <w:rPr>
        <w:rFonts w:ascii="Arial" w:hAnsi="Arial" w:hint="default"/>
      </w:rPr>
    </w:lvl>
    <w:lvl w:ilvl="5" w:tplc="A7F4C8A8" w:tentative="1">
      <w:start w:val="1"/>
      <w:numFmt w:val="bullet"/>
      <w:lvlText w:val="•"/>
      <w:lvlJc w:val="left"/>
      <w:pPr>
        <w:tabs>
          <w:tab w:val="num" w:pos="4320"/>
        </w:tabs>
        <w:ind w:left="4320" w:hanging="360"/>
      </w:pPr>
      <w:rPr>
        <w:rFonts w:ascii="Arial" w:hAnsi="Arial" w:hint="default"/>
      </w:rPr>
    </w:lvl>
    <w:lvl w:ilvl="6" w:tplc="896679D2" w:tentative="1">
      <w:start w:val="1"/>
      <w:numFmt w:val="bullet"/>
      <w:lvlText w:val="•"/>
      <w:lvlJc w:val="left"/>
      <w:pPr>
        <w:tabs>
          <w:tab w:val="num" w:pos="5040"/>
        </w:tabs>
        <w:ind w:left="5040" w:hanging="360"/>
      </w:pPr>
      <w:rPr>
        <w:rFonts w:ascii="Arial" w:hAnsi="Arial" w:hint="default"/>
      </w:rPr>
    </w:lvl>
    <w:lvl w:ilvl="7" w:tplc="D2E648C4" w:tentative="1">
      <w:start w:val="1"/>
      <w:numFmt w:val="bullet"/>
      <w:lvlText w:val="•"/>
      <w:lvlJc w:val="left"/>
      <w:pPr>
        <w:tabs>
          <w:tab w:val="num" w:pos="5760"/>
        </w:tabs>
        <w:ind w:left="5760" w:hanging="360"/>
      </w:pPr>
      <w:rPr>
        <w:rFonts w:ascii="Arial" w:hAnsi="Arial" w:hint="default"/>
      </w:rPr>
    </w:lvl>
    <w:lvl w:ilvl="8" w:tplc="E47ACB1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44"/>
    <w:rsid w:val="00035EF3"/>
    <w:rsid w:val="00103AA5"/>
    <w:rsid w:val="00127087"/>
    <w:rsid w:val="00175815"/>
    <w:rsid w:val="002B02AF"/>
    <w:rsid w:val="003D08D9"/>
    <w:rsid w:val="003E0351"/>
    <w:rsid w:val="004225D7"/>
    <w:rsid w:val="00422AC3"/>
    <w:rsid w:val="00442911"/>
    <w:rsid w:val="004B2329"/>
    <w:rsid w:val="004D0944"/>
    <w:rsid w:val="00517F18"/>
    <w:rsid w:val="00537D87"/>
    <w:rsid w:val="005508BD"/>
    <w:rsid w:val="005B427F"/>
    <w:rsid w:val="005C2E00"/>
    <w:rsid w:val="00622C62"/>
    <w:rsid w:val="006702E9"/>
    <w:rsid w:val="0077253E"/>
    <w:rsid w:val="007C4219"/>
    <w:rsid w:val="008A6092"/>
    <w:rsid w:val="008F19E8"/>
    <w:rsid w:val="00A257F6"/>
    <w:rsid w:val="00AF1C83"/>
    <w:rsid w:val="00B4543D"/>
    <w:rsid w:val="00B516AD"/>
    <w:rsid w:val="00BA51FD"/>
    <w:rsid w:val="00BD0B73"/>
    <w:rsid w:val="00BE6309"/>
    <w:rsid w:val="00C10233"/>
    <w:rsid w:val="00D029CF"/>
    <w:rsid w:val="00E74DBA"/>
    <w:rsid w:val="00E9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146FD74F-B313-466D-8234-6BE43C64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944"/>
    <w:rPr>
      <w:strike w:val="0"/>
      <w:dstrike w:val="0"/>
      <w:color w:val="355997"/>
      <w:u w:val="none"/>
      <w:effect w:val="none"/>
      <w:shd w:val="clear" w:color="auto" w:fill="auto"/>
    </w:rPr>
  </w:style>
  <w:style w:type="paragraph" w:styleId="PlainText">
    <w:name w:val="Plain Text"/>
    <w:basedOn w:val="Normal"/>
    <w:link w:val="PlainTextChar"/>
    <w:uiPriority w:val="99"/>
    <w:unhideWhenUsed/>
    <w:rsid w:val="004B2329"/>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4B2329"/>
    <w:rPr>
      <w:rFonts w:ascii="Calibri" w:eastAsia="Times New Roman" w:hAnsi="Calibri" w:cs="Consolas"/>
      <w:szCs w:val="21"/>
    </w:rPr>
  </w:style>
  <w:style w:type="paragraph" w:styleId="Header">
    <w:name w:val="header"/>
    <w:basedOn w:val="Normal"/>
    <w:link w:val="HeaderChar"/>
    <w:uiPriority w:val="99"/>
    <w:unhideWhenUsed/>
    <w:rsid w:val="00422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5D7"/>
  </w:style>
  <w:style w:type="paragraph" w:styleId="Footer">
    <w:name w:val="footer"/>
    <w:basedOn w:val="Normal"/>
    <w:link w:val="FooterChar"/>
    <w:uiPriority w:val="99"/>
    <w:unhideWhenUsed/>
    <w:rsid w:val="00422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5D7"/>
  </w:style>
  <w:style w:type="character" w:styleId="FollowedHyperlink">
    <w:name w:val="FollowedHyperlink"/>
    <w:basedOn w:val="DefaultParagraphFont"/>
    <w:uiPriority w:val="99"/>
    <w:semiHidden/>
    <w:unhideWhenUsed/>
    <w:rsid w:val="00035EF3"/>
    <w:rPr>
      <w:color w:val="954F72" w:themeColor="followedHyperlink"/>
      <w:u w:val="single"/>
    </w:rPr>
  </w:style>
  <w:style w:type="paragraph" w:styleId="BalloonText">
    <w:name w:val="Balloon Text"/>
    <w:basedOn w:val="Normal"/>
    <w:link w:val="BalloonTextChar"/>
    <w:uiPriority w:val="99"/>
    <w:semiHidden/>
    <w:unhideWhenUsed/>
    <w:rsid w:val="005B4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27F"/>
    <w:rPr>
      <w:rFonts w:ascii="Segoe UI" w:hAnsi="Segoe UI" w:cs="Segoe UI"/>
      <w:sz w:val="18"/>
      <w:szCs w:val="18"/>
    </w:rPr>
  </w:style>
  <w:style w:type="table" w:styleId="TableGrid">
    <w:name w:val="Table Grid"/>
    <w:basedOn w:val="TableNormal"/>
    <w:uiPriority w:val="39"/>
    <w:rsid w:val="0055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28956">
      <w:bodyDiv w:val="1"/>
      <w:marLeft w:val="0"/>
      <w:marRight w:val="0"/>
      <w:marTop w:val="0"/>
      <w:marBottom w:val="0"/>
      <w:divBdr>
        <w:top w:val="none" w:sz="0" w:space="0" w:color="auto"/>
        <w:left w:val="none" w:sz="0" w:space="0" w:color="auto"/>
        <w:bottom w:val="none" w:sz="0" w:space="0" w:color="auto"/>
        <w:right w:val="none" w:sz="0" w:space="0" w:color="auto"/>
      </w:divBdr>
    </w:div>
    <w:div w:id="953169506">
      <w:bodyDiv w:val="1"/>
      <w:marLeft w:val="0"/>
      <w:marRight w:val="0"/>
      <w:marTop w:val="0"/>
      <w:marBottom w:val="0"/>
      <w:divBdr>
        <w:top w:val="none" w:sz="0" w:space="0" w:color="auto"/>
        <w:left w:val="none" w:sz="0" w:space="0" w:color="auto"/>
        <w:bottom w:val="none" w:sz="0" w:space="0" w:color="auto"/>
        <w:right w:val="none" w:sz="0" w:space="0" w:color="auto"/>
      </w:divBdr>
      <w:divsChild>
        <w:div w:id="206493735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gomerycountymd.gov/mctime/Resources/Files/Data/General%20Guidance/MCtime_Point_of_Contact_List_FEB_2016.doc" TargetMode="External"/><Relationship Id="rId13" Type="http://schemas.openxmlformats.org/officeDocument/2006/relationships/hyperlink" Target="http://www.montgomerycountymd.gov/mctime/Resources/Files/Data/General%20Guidance/MCtime_Glossary.pdf" TargetMode="External"/><Relationship Id="rId18" Type="http://schemas.openxmlformats.org/officeDocument/2006/relationships/hyperlink" Target="http://www.MontgomeryCountyMD.gov/HR/LaborRelations/PersonnelRegulation.html" TargetMode="External"/><Relationship Id="rId26" Type="http://schemas.openxmlformats.org/officeDocument/2006/relationships/hyperlink" Target="http://www.MontgomeryCountyMD.gov/HR/MultilingualProgram/LanguageCompetency.html"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ontgomerycountymd.gov/HR/Resources/Files/Labor/MCGEO_CBA%202016-17%20geb.pdf" TargetMode="External"/><Relationship Id="rId34" Type="http://schemas.openxmlformats.org/officeDocument/2006/relationships/hyperlink" Target="http://www.montgomerycountymd.gov/mctime/Resources/Files/Data/Holidays/Holiday_Guidance_for%20Regular_Full_Time_Part_Time_Employees_2015OCT21.doc"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MCtime@montgomerycountymd.gov" TargetMode="External"/><Relationship Id="rId17" Type="http://schemas.openxmlformats.org/officeDocument/2006/relationships/hyperlink" Target="http://www.MontgomeryCountyMD.gov" TargetMode="External"/><Relationship Id="rId25" Type="http://schemas.openxmlformats.org/officeDocument/2006/relationships/hyperlink" Target="http://www.montgomerycountymd.gov/lep/res_internal.html" TargetMode="External"/><Relationship Id="rId33" Type="http://schemas.openxmlformats.org/officeDocument/2006/relationships/hyperlink" Target="http://www.montgomerycountymd.gov/mctime"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ontgomerycountymd.gov/ohr" TargetMode="External"/><Relationship Id="rId20" Type="http://schemas.openxmlformats.org/officeDocument/2006/relationships/hyperlink" Target="http://www.MontgomeryCountyMD.gov" TargetMode="External"/><Relationship Id="rId29" Type="http://schemas.openxmlformats.org/officeDocument/2006/relationships/image" Target="media/image1.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time@montgomerycountymd.gov" TargetMode="External"/><Relationship Id="rId24" Type="http://schemas.openxmlformats.org/officeDocument/2006/relationships/hyperlink" Target="http://www.MontgomeryCountyMD.gov/HR/LaborRelations/LaborCollectiveBargaining.html" TargetMode="External"/><Relationship Id="rId32" Type="http://schemas.openxmlformats.org/officeDocument/2006/relationships/hyperlink" Target="http://www.montgomerycountymd.gov/mctime/Resources/Files/Data/Recording%20Leave/Earned_Sick_and_Safe_Leave_Summary_FAQ.pdf" TargetMode="External"/><Relationship Id="rId37" Type="http://schemas.openxmlformats.org/officeDocument/2006/relationships/hyperlink" Target="http://www.montgomerycountymd.gov/mctime/Resources/Files/Data/General%20Guidance/Overtime_Thresholds_Job_Aide.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ontgomerycountymd.gov/HR/LaborRelations/PersonnelRegulation.html" TargetMode="External"/><Relationship Id="rId23" Type="http://schemas.openxmlformats.org/officeDocument/2006/relationships/hyperlink" Target="http://www.montgomerycountymd.gov/HR/Resources/Files/Labor/FOP_Agreement_FY15_Final_Version.pdf" TargetMode="External"/><Relationship Id="rId28" Type="http://schemas.openxmlformats.org/officeDocument/2006/relationships/hyperlink" Target="http://www.montgomerycountymd.gov/mctime" TargetMode="External"/><Relationship Id="rId36" Type="http://schemas.openxmlformats.org/officeDocument/2006/relationships/image" Target="media/image3.png"/><Relationship Id="rId10" Type="http://schemas.openxmlformats.org/officeDocument/2006/relationships/hyperlink" Target="http://www.MontgomeryCountyMD.gov" TargetMode="External"/><Relationship Id="rId19" Type="http://schemas.openxmlformats.org/officeDocument/2006/relationships/hyperlink" Target="http://www.montgomerycountymd.gov/ohr" TargetMode="External"/><Relationship Id="rId31" Type="http://schemas.openxmlformats.org/officeDocument/2006/relationships/hyperlink" Target="http://www.montgomerycountymd.gov/mctime/Resources/Files/Data/Recording%20Leave/Guidance_on_Earned_Sick_and_Safe_Leave_Memo_%20Ocy_5_2016.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ntgomerycountymd.gov/mctime" TargetMode="External"/><Relationship Id="rId14" Type="http://schemas.openxmlformats.org/officeDocument/2006/relationships/hyperlink" Target="http://www.montgomerycountymd.gov/mctime" TargetMode="External"/><Relationship Id="rId22" Type="http://schemas.openxmlformats.org/officeDocument/2006/relationships/hyperlink" Target="http://www.montgomerycountymd.gov/HR/Resources/Files/Labor/IAFF_CBA%202016-17%20geb.pdf" TargetMode="External"/><Relationship Id="rId27" Type="http://schemas.openxmlformats.org/officeDocument/2006/relationships/hyperlink" Target="http://www.montgomerycountymd.gov/mctime/Resources/Files/Data/General%20Guidance/Pay_Code_Descriptions_Updated_Jan_23_2015.pdf" TargetMode="External"/><Relationship Id="rId30" Type="http://schemas.openxmlformats.org/officeDocument/2006/relationships/image" Target="media/image2.png"/><Relationship Id="rId35" Type="http://schemas.openxmlformats.org/officeDocument/2006/relationships/hyperlink" Target="http://www.montgomerycountymd.gov/mctime"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F5862-C511-4947-BDB7-A64177FD8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1213</Words>
  <Characters>6920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Plazinski, Lori</dc:creator>
  <cp:keywords/>
  <dc:description/>
  <cp:lastModifiedBy>Barefoot, Lauren</cp:lastModifiedBy>
  <cp:revision>2</cp:revision>
  <cp:lastPrinted>2016-10-24T22:17:00Z</cp:lastPrinted>
  <dcterms:created xsi:type="dcterms:W3CDTF">2017-03-09T20:24:00Z</dcterms:created>
  <dcterms:modified xsi:type="dcterms:W3CDTF">2017-03-09T20:24:00Z</dcterms:modified>
</cp:coreProperties>
</file>